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383"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6D5D4C20" w:rsidR="00084C53" w:rsidRDefault="006D49C0" w:rsidP="00281E94">
      <w:pPr>
        <w:pStyle w:val="a3"/>
        <w:ind w:left="7363"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D72165">
        <w:rPr>
          <w:rFonts w:hint="eastAsia"/>
          <w:spacing w:val="0"/>
          <w:sz w:val="21"/>
          <w:szCs w:val="21"/>
        </w:rPr>
        <w:t xml:space="preserve"> 5</w:t>
      </w:r>
      <w:r w:rsidR="00D72165">
        <w:rPr>
          <w:spacing w:val="0"/>
          <w:sz w:val="21"/>
          <w:szCs w:val="21"/>
        </w:rPr>
        <w:t xml:space="preserve"> </w:t>
      </w:r>
      <w:r w:rsidR="00281E94" w:rsidRPr="008D5347">
        <w:rPr>
          <w:spacing w:val="0"/>
          <w:sz w:val="21"/>
          <w:szCs w:val="21"/>
        </w:rPr>
        <w:t>月</w:t>
      </w:r>
      <w:r w:rsidR="00D72165">
        <w:rPr>
          <w:rFonts w:hint="eastAsia"/>
          <w:spacing w:val="0"/>
          <w:sz w:val="21"/>
          <w:szCs w:val="21"/>
        </w:rPr>
        <w:t xml:space="preserve"> 1</w:t>
      </w:r>
      <w:r w:rsidR="00FF770E">
        <w:rPr>
          <w:rFonts w:hint="eastAsia"/>
          <w:spacing w:val="0"/>
          <w:sz w:val="21"/>
          <w:szCs w:val="21"/>
        </w:rPr>
        <w:t>7</w:t>
      </w:r>
      <w:r w:rsidR="00D72165">
        <w:rPr>
          <w:spacing w:val="0"/>
          <w:sz w:val="21"/>
          <w:szCs w:val="21"/>
        </w:rPr>
        <w:t xml:space="preserve"> </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503"/>
        <w:gridCol w:w="1976"/>
        <w:gridCol w:w="349"/>
        <w:gridCol w:w="3442"/>
      </w:tblGrid>
      <w:tr w:rsidR="005927ED" w:rsidRPr="00E11E3A" w14:paraId="108301A6" w14:textId="77777777" w:rsidTr="006672FA">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503"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5767" w:type="dxa"/>
            <w:gridSpan w:val="3"/>
            <w:tcBorders>
              <w:left w:val="single" w:sz="4" w:space="0" w:color="000000"/>
              <w:bottom w:val="dashSmallGap" w:sz="4" w:space="0" w:color="000000"/>
              <w:right w:val="single" w:sz="12" w:space="0" w:color="auto"/>
            </w:tcBorders>
          </w:tcPr>
          <w:p w14:paraId="346136E0" w14:textId="5EAFE44F"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佐賀大学</w:t>
            </w:r>
          </w:p>
        </w:tc>
      </w:tr>
      <w:tr w:rsidR="005927ED" w:rsidRPr="00E11E3A" w14:paraId="616460AC" w14:textId="77777777" w:rsidTr="006672FA">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503"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5767" w:type="dxa"/>
            <w:gridSpan w:val="3"/>
            <w:tcBorders>
              <w:top w:val="dashSmallGap" w:sz="4" w:space="0" w:color="000000"/>
              <w:left w:val="single" w:sz="4" w:space="0" w:color="000000"/>
              <w:bottom w:val="dashSmallGap" w:sz="4" w:space="0" w:color="000000"/>
              <w:right w:val="single" w:sz="12" w:space="0" w:color="auto"/>
            </w:tcBorders>
          </w:tcPr>
          <w:p w14:paraId="1DD722F2" w14:textId="6A9F95B1"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6672FA">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503"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5767" w:type="dxa"/>
            <w:gridSpan w:val="3"/>
            <w:tcBorders>
              <w:top w:val="dashSmallGap" w:sz="4" w:space="0" w:color="000000"/>
              <w:left w:val="single" w:sz="4" w:space="0" w:color="000000"/>
              <w:bottom w:val="single" w:sz="4" w:space="0" w:color="auto"/>
              <w:right w:val="single" w:sz="12" w:space="0" w:color="auto"/>
            </w:tcBorders>
          </w:tcPr>
          <w:p w14:paraId="20F1223F" w14:textId="7DDCF360"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只野　裕一</w:t>
            </w:r>
          </w:p>
        </w:tc>
      </w:tr>
      <w:tr w:rsidR="005927ED" w:rsidRPr="00E11E3A" w14:paraId="00F53EAD" w14:textId="77777777" w:rsidTr="006672FA">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503"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5767" w:type="dxa"/>
            <w:gridSpan w:val="3"/>
            <w:tcBorders>
              <w:top w:val="single" w:sz="4" w:space="0" w:color="auto"/>
              <w:left w:val="single" w:sz="4" w:space="0" w:color="000000"/>
              <w:bottom w:val="dashSmallGap" w:sz="4" w:space="0" w:color="000000"/>
              <w:right w:val="single" w:sz="12" w:space="0" w:color="auto"/>
            </w:tcBorders>
          </w:tcPr>
          <w:p w14:paraId="32F1CA93" w14:textId="2AFB2AEB"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6672FA">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503"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5767" w:type="dxa"/>
            <w:gridSpan w:val="3"/>
            <w:tcBorders>
              <w:top w:val="dashSmallGap" w:sz="4" w:space="0" w:color="000000"/>
              <w:left w:val="single" w:sz="4" w:space="0" w:color="000000"/>
              <w:bottom w:val="dashSmallGap" w:sz="4" w:space="0" w:color="000000"/>
              <w:right w:val="single" w:sz="12" w:space="0" w:color="auto"/>
            </w:tcBorders>
          </w:tcPr>
          <w:p w14:paraId="7E481F82" w14:textId="608FC92C"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17A1B61E" w14:textId="77777777" w:rsidTr="006672FA">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503"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5767" w:type="dxa"/>
            <w:gridSpan w:val="3"/>
            <w:tcBorders>
              <w:top w:val="dashSmallGap" w:sz="4" w:space="0" w:color="000000"/>
              <w:left w:val="single" w:sz="4" w:space="0" w:color="000000"/>
              <w:bottom w:val="single" w:sz="4" w:space="0" w:color="auto"/>
              <w:right w:val="single" w:sz="12" w:space="0" w:color="auto"/>
            </w:tcBorders>
          </w:tcPr>
          <w:p w14:paraId="06557622" w14:textId="373B0C1B" w:rsidR="005927ED" w:rsidRPr="00B34CE2" w:rsidRDefault="001412F2" w:rsidP="00E232A0">
            <w:pPr>
              <w:ind w:left="223"/>
              <w:rPr>
                <w:rFonts w:ascii="ＭＳ Ｐ明朝" w:eastAsia="ＭＳ Ｐ明朝" w:hAnsi="ＭＳ Ｐ明朝"/>
                <w:sz w:val="22"/>
                <w:szCs w:val="22"/>
              </w:rPr>
            </w:pPr>
            <w:r>
              <w:rPr>
                <w:rFonts w:ascii="ＭＳ Ｐ明朝" w:eastAsia="ＭＳ Ｐ明朝" w:hAnsi="ＭＳ Ｐ明朝" w:hint="eastAsia"/>
                <w:sz w:val="22"/>
                <w:szCs w:val="22"/>
              </w:rPr>
              <w:t>眞山　剛</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99D3059" w:rsidR="00596D90" w:rsidRPr="00B34CE2" w:rsidRDefault="001747B1" w:rsidP="00A16AEA">
            <w:pPr>
              <w:ind w:left="223"/>
              <w:rPr>
                <w:rFonts w:ascii="ＭＳ Ｐ明朝" w:eastAsia="ＭＳ Ｐ明朝" w:hAnsi="ＭＳ Ｐ明朝"/>
                <w:sz w:val="22"/>
                <w:szCs w:val="22"/>
              </w:rPr>
            </w:pPr>
            <w:r w:rsidRPr="00E27102">
              <w:rPr>
                <w:rFonts w:hint="eastAsia"/>
                <w:sz w:val="22"/>
                <w:szCs w:val="22"/>
              </w:rPr>
              <w:t>マルチスケールシミュレーションによるキンク強化の最適条件の</w:t>
            </w:r>
            <w:r>
              <w:rPr>
                <w:rFonts w:hint="eastAsia"/>
                <w:sz w:val="22"/>
                <w:szCs w:val="22"/>
              </w:rPr>
              <w:t>探索</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74927B6" w:rsidR="00596D90" w:rsidRPr="00B34CE2" w:rsidRDefault="00AB3DA4" w:rsidP="00E232A0">
            <w:pPr>
              <w:suppressAutoHyphens/>
              <w:kinsoku w:val="0"/>
              <w:wordWrap w:val="0"/>
              <w:overflowPunct w:val="0"/>
              <w:autoSpaceDE w:val="0"/>
              <w:autoSpaceDN w:val="0"/>
              <w:ind w:left="223"/>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ind w:left="223"/>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ind w:left="223"/>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ind w:left="223"/>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ind w:left="223"/>
              <w:rPr>
                <w:sz w:val="22"/>
                <w:szCs w:val="22"/>
              </w:rPr>
            </w:pPr>
          </w:p>
        </w:tc>
        <w:tc>
          <w:tcPr>
            <w:tcW w:w="3442" w:type="dxa"/>
            <w:tcBorders>
              <w:top w:val="nil"/>
              <w:left w:val="dashed" w:sz="4" w:space="0" w:color="000000"/>
            </w:tcBorders>
          </w:tcPr>
          <w:p w14:paraId="379C0909" w14:textId="00AFCE56" w:rsidR="00596D90" w:rsidRPr="00B34CE2" w:rsidRDefault="00AB3DA4" w:rsidP="00596D90">
            <w:pPr>
              <w:ind w:left="223"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left="223"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left="223"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left="223"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44B47917" w:rsidR="00596D90" w:rsidRPr="00B34CE2" w:rsidRDefault="00AB3DA4" w:rsidP="00596D90">
            <w:pPr>
              <w:ind w:left="223"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ind w:left="223"/>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left="223"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FAB2C99" w:rsidR="00174206" w:rsidRPr="00B34CE2" w:rsidRDefault="00174206" w:rsidP="00E232A0">
            <w:pPr>
              <w:suppressAutoHyphens/>
              <w:kinsoku w:val="0"/>
              <w:wordWrap w:val="0"/>
              <w:overflowPunct w:val="0"/>
              <w:autoSpaceDE w:val="0"/>
              <w:autoSpaceDN w:val="0"/>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2F7048">
              <w:rPr>
                <w:rFonts w:ascii="ＭＳ Ｐ明朝" w:eastAsia="ＭＳ Ｐ明朝" w:hAnsi="ＭＳ Ｐ明朝" w:hint="eastAsia"/>
                <w:sz w:val="22"/>
                <w:szCs w:val="22"/>
              </w:rPr>
              <w:t xml:space="preserve">　　　　2</w:t>
            </w:r>
            <w:r w:rsidR="002F7048">
              <w:rPr>
                <w:rFonts w:ascii="ＭＳ Ｐ明朝" w:eastAsia="ＭＳ Ｐ明朝" w:hAnsi="ＭＳ Ｐ明朝"/>
                <w:sz w:val="22"/>
                <w:szCs w:val="22"/>
              </w:rPr>
              <w:t>4</w:t>
            </w:r>
            <w:r w:rsidR="002F7048">
              <w:rPr>
                <w:rFonts w:ascii="ＭＳ Ｐ明朝" w:eastAsia="ＭＳ Ｐ明朝" w:hAnsi="ＭＳ Ｐ明朝" w:hint="eastAsia"/>
                <w:sz w:val="22"/>
                <w:szCs w:val="22"/>
              </w:rPr>
              <w:t>0</w:t>
            </w:r>
            <w:r w:rsidR="002F7048">
              <w:rPr>
                <w:rFonts w:ascii="ＭＳ Ｐ明朝" w:eastAsia="ＭＳ Ｐ明朝" w:hAnsi="ＭＳ Ｐ明朝"/>
                <w:sz w:val="22"/>
                <w:szCs w:val="22"/>
              </w:rPr>
              <w:t>,000</w:t>
            </w:r>
            <w:r w:rsidR="002F7048">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0DFB8934" w:rsidR="00174206" w:rsidRPr="00B34CE2" w:rsidRDefault="00174206" w:rsidP="00E232A0">
            <w:pPr>
              <w:suppressAutoHyphens/>
              <w:kinsoku w:val="0"/>
              <w:wordWrap w:val="0"/>
              <w:overflowPunct w:val="0"/>
              <w:autoSpaceDE w:val="0"/>
              <w:autoSpaceDN w:val="0"/>
              <w:ind w:left="223"/>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2F7048">
              <w:rPr>
                <w:rFonts w:ascii="ＭＳ Ｐ明朝" w:eastAsia="ＭＳ Ｐ明朝" w:hAnsi="ＭＳ Ｐ明朝" w:hint="eastAsia"/>
                <w:sz w:val="22"/>
                <w:szCs w:val="22"/>
              </w:rPr>
              <w:t xml:space="preserve">　　　 </w:t>
            </w:r>
            <w:r w:rsidR="002F7048">
              <w:rPr>
                <w:rFonts w:ascii="ＭＳ Ｐ明朝" w:eastAsia="ＭＳ Ｐ明朝" w:hAnsi="ＭＳ Ｐ明朝"/>
                <w:sz w:val="22"/>
                <w:szCs w:val="22"/>
              </w:rPr>
              <w:t>6</w:t>
            </w:r>
            <w:r w:rsidR="002F7048">
              <w:rPr>
                <w:rFonts w:ascii="ＭＳ Ｐ明朝" w:eastAsia="ＭＳ Ｐ明朝" w:hAnsi="ＭＳ Ｐ明朝" w:hint="eastAsia"/>
                <w:sz w:val="22"/>
                <w:szCs w:val="22"/>
              </w:rPr>
              <w:t>0</w:t>
            </w:r>
            <w:r w:rsidR="002F7048">
              <w:rPr>
                <w:rFonts w:ascii="ＭＳ Ｐ明朝" w:eastAsia="ＭＳ Ｐ明朝" w:hAnsi="ＭＳ Ｐ明朝"/>
                <w:sz w:val="22"/>
                <w:szCs w:val="22"/>
              </w:rPr>
              <w:t>,000</w:t>
            </w:r>
            <w:r w:rsidR="002F7048">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ind w:left="223"/>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ind w:left="223"/>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3D9A024" w14:textId="3CC639AA" w:rsidR="004B1D9B" w:rsidRPr="00576E74" w:rsidRDefault="004B1D9B" w:rsidP="004B1D9B">
            <w:pPr>
              <w:pStyle w:val="a3"/>
              <w:ind w:left="223" w:firstLineChars="100" w:firstLine="220"/>
              <w:rPr>
                <w:rFonts w:ascii="Times New Roman" w:hAnsi="Times New Roman"/>
                <w:spacing w:val="0"/>
              </w:rPr>
            </w:pPr>
            <w:r>
              <w:rPr>
                <w:rFonts w:hint="eastAsia"/>
                <w:spacing w:val="0"/>
              </w:rPr>
              <w:t>本研究で</w:t>
            </w:r>
            <w:r w:rsidRPr="00576E74">
              <w:rPr>
                <w:rFonts w:ascii="Times New Roman" w:hAnsi="Times New Roman" w:hint="eastAsia"/>
                <w:spacing w:val="0"/>
              </w:rPr>
              <w:t>は，</w:t>
            </w:r>
            <w:r w:rsidR="00FA1ACE" w:rsidRPr="00576E74">
              <w:rPr>
                <w:rFonts w:ascii="Times New Roman" w:hAnsi="Times New Roman" w:hint="eastAsia"/>
                <w:spacing w:val="0"/>
              </w:rPr>
              <w:t>LPSO</w:t>
            </w:r>
            <w:r w:rsidR="00FA1ACE" w:rsidRPr="00576E74">
              <w:rPr>
                <w:rFonts w:ascii="Times New Roman" w:hAnsi="Times New Roman" w:hint="eastAsia"/>
                <w:spacing w:val="0"/>
              </w:rPr>
              <w:t>型</w:t>
            </w:r>
            <w:r w:rsidR="00521211" w:rsidRPr="00576E74">
              <w:rPr>
                <w:rFonts w:ascii="Times New Roman" w:hAnsi="Times New Roman" w:hint="eastAsia"/>
                <w:spacing w:val="0"/>
              </w:rPr>
              <w:t>マグネシウム合金における</w:t>
            </w:r>
            <w:r w:rsidRPr="00576E74">
              <w:rPr>
                <w:rFonts w:ascii="Times New Roman" w:hAnsi="Times New Roman" w:hint="eastAsia"/>
                <w:spacing w:val="0"/>
              </w:rPr>
              <w:t>キンク強化発現のメカニズムをメゾスケールの材料挙動から明らかにすることを目的とし，すべりの勾配として格子欠陥の影響を導入することが可能な高次勾配結晶塑性モデルとメッシュフリー法を組み合わせた数値解析手法により，キンクの形態とキンク強化の相関について明らかにすることを目的とした．報告者はこれまでに，提案手法によりキンク強化をメゾスケールの力学から表現できることを示してきたが，キンク形態とキンク強化の定量的な相関性に対する知見は不十分であった．そこで本研究課題では，多様な形態のキンクを模した解析モデルを作成し，それらに対して複数の境界条件を与えた数値解析を実施した．その結果，メゾスケールの観点からは，</w:t>
            </w:r>
            <w:r w:rsidR="00B95237" w:rsidRPr="00576E74">
              <w:rPr>
                <w:rFonts w:ascii="Times New Roman" w:hAnsi="Times New Roman" w:hint="eastAsia"/>
                <w:spacing w:val="0"/>
              </w:rPr>
              <w:t>結晶方位の回転による結晶方位強化，格子欠陥の存在による欠陥強化，複数のキンクが近接することによって発現する近接強化の</w:t>
            </w:r>
            <w:r w:rsidR="00B95237" w:rsidRPr="00576E74">
              <w:rPr>
                <w:rFonts w:ascii="Times New Roman" w:hAnsi="Times New Roman" w:hint="eastAsia"/>
                <w:spacing w:val="0"/>
              </w:rPr>
              <w:t>3</w:t>
            </w:r>
            <w:r w:rsidR="00B95237" w:rsidRPr="00576E74">
              <w:rPr>
                <w:rFonts w:ascii="Times New Roman" w:hAnsi="Times New Roman" w:hint="eastAsia"/>
                <w:spacing w:val="0"/>
              </w:rPr>
              <w:t>つの因子が複合的に関わっていることを</w:t>
            </w:r>
            <w:r w:rsidRPr="00576E74">
              <w:rPr>
                <w:rFonts w:ascii="Times New Roman" w:hAnsi="Times New Roman" w:hint="eastAsia"/>
                <w:spacing w:val="0"/>
              </w:rPr>
              <w:t>示し，</w:t>
            </w:r>
            <w:r w:rsidR="00B95237" w:rsidRPr="00576E74">
              <w:rPr>
                <w:rFonts w:ascii="Times New Roman" w:hAnsi="Times New Roman" w:hint="eastAsia"/>
                <w:spacing w:val="0"/>
              </w:rPr>
              <w:t>またキンク強化を最適化するキンク形態やキンク密度が存在する</w:t>
            </w:r>
            <w:r w:rsidRPr="00576E74">
              <w:rPr>
                <w:rFonts w:ascii="Times New Roman" w:hAnsi="Times New Roman" w:hint="eastAsia"/>
                <w:spacing w:val="0"/>
              </w:rPr>
              <w:t>可能性を示唆した．</w:t>
            </w:r>
          </w:p>
          <w:p w14:paraId="4EE127FE" w14:textId="41110184" w:rsidR="004B1D9B" w:rsidRPr="00463A30" w:rsidRDefault="004B1D9B" w:rsidP="004B1D9B">
            <w:pPr>
              <w:pStyle w:val="a3"/>
              <w:ind w:left="223" w:firstLineChars="100" w:firstLine="220"/>
              <w:rPr>
                <w:spacing w:val="0"/>
              </w:rPr>
            </w:pPr>
            <w:r w:rsidRPr="00576E74">
              <w:rPr>
                <w:rFonts w:ascii="Times New Roman" w:hAnsi="Times New Roman" w:hint="eastAsia"/>
                <w:spacing w:val="0"/>
              </w:rPr>
              <w:t>研究期間中，熊本大学を</w:t>
            </w:r>
            <w:r w:rsidRPr="00576E74">
              <w:rPr>
                <w:rFonts w:ascii="Times New Roman" w:hAnsi="Times New Roman" w:hint="eastAsia"/>
                <w:spacing w:val="0"/>
              </w:rPr>
              <w:t>2</w:t>
            </w:r>
            <w:r w:rsidRPr="00576E74">
              <w:rPr>
                <w:rFonts w:ascii="Times New Roman" w:hAnsi="Times New Roman" w:hint="eastAsia"/>
                <w:spacing w:val="0"/>
              </w:rPr>
              <w:t>回訪問し，受入研究者である眞山准教授と研究打ち合わせを行ったほか，オンラインや電子メールでの研究討論・情報交換も積極的に行った．特に</w:t>
            </w:r>
            <w:r w:rsidR="00917EC1" w:rsidRPr="00576E74">
              <w:rPr>
                <w:rFonts w:ascii="Times New Roman" w:hAnsi="Times New Roman" w:hint="eastAsia"/>
                <w:spacing w:val="0"/>
              </w:rPr>
              <w:t>ILM</w:t>
            </w:r>
            <w:r w:rsidRPr="00576E74">
              <w:rPr>
                <w:rFonts w:ascii="Times New Roman" w:hAnsi="Times New Roman" w:hint="eastAsia"/>
                <w:spacing w:val="0"/>
              </w:rPr>
              <w:t>の設備を活用した高精度な実験と，申請者が提案する材料モデルを高次元で融合する試みについての詳細に議論し，</w:t>
            </w:r>
            <w:r w:rsidR="00917EC1" w:rsidRPr="00576E74">
              <w:rPr>
                <w:rFonts w:ascii="Times New Roman" w:hAnsi="Times New Roman" w:hint="eastAsia"/>
                <w:spacing w:val="0"/>
              </w:rPr>
              <w:t>ILM</w:t>
            </w:r>
            <w:r w:rsidRPr="00576E74">
              <w:rPr>
                <w:rFonts w:ascii="Times New Roman" w:hAnsi="Times New Roman" w:hint="eastAsia"/>
                <w:spacing w:val="0"/>
              </w:rPr>
              <w:t>の設備を活用することでキンク強</w:t>
            </w:r>
            <w:r>
              <w:rPr>
                <w:rFonts w:ascii="Times New Roman" w:hAnsi="Times New Roman" w:hint="eastAsia"/>
                <w:spacing w:val="0"/>
              </w:rPr>
              <w:t>化のメカニズム解明を実験・理論の両面から精緻化できることを確認した．</w:t>
            </w:r>
          </w:p>
          <w:p w14:paraId="6A6CDD1F" w14:textId="77777777" w:rsidR="00596D90" w:rsidRPr="005927ED" w:rsidRDefault="00596D90" w:rsidP="00127090">
            <w:pPr>
              <w:pStyle w:val="a3"/>
              <w:spacing w:beforeLines="50" w:before="120" w:line="288" w:lineRule="atLeast"/>
              <w:ind w:left="223"/>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F92074F" w14:textId="0FFBADD5" w:rsidR="00760674" w:rsidRDefault="00760674" w:rsidP="0026751C">
            <w:pPr>
              <w:pStyle w:val="a3"/>
              <w:ind w:left="223" w:firstLineChars="100" w:firstLine="220"/>
              <w:rPr>
                <w:rFonts w:ascii="ＭＳ Ｐ明朝" w:eastAsia="ＭＳ Ｐ明朝" w:hAnsi="ＭＳ Ｐ明朝"/>
                <w:spacing w:val="0"/>
              </w:rPr>
            </w:pPr>
            <w:r w:rsidRPr="00576E74">
              <w:rPr>
                <w:rFonts w:ascii="Times New Roman" w:hAnsi="Times New Roman" w:hint="eastAsia"/>
                <w:spacing w:val="0"/>
              </w:rPr>
              <w:t>本年度の研究で得られた知見をもとに</w:t>
            </w:r>
            <w:r w:rsidR="00B9615D" w:rsidRPr="00576E74">
              <w:rPr>
                <w:rFonts w:ascii="Times New Roman" w:hAnsi="Times New Roman" w:hint="eastAsia"/>
                <w:spacing w:val="0"/>
              </w:rPr>
              <w:t>ILM</w:t>
            </w:r>
            <w:r w:rsidRPr="00576E74">
              <w:rPr>
                <w:rFonts w:ascii="Times New Roman" w:hAnsi="Times New Roman" w:hint="eastAsia"/>
                <w:spacing w:val="0"/>
              </w:rPr>
              <w:t>の設備を利用した共同研究を引き続き推進し，来年度以降は</w:t>
            </w:r>
            <w:r w:rsidRPr="00576E74">
              <w:rPr>
                <w:rFonts w:ascii="Times New Roman" w:hAnsi="Times New Roman" w:hint="eastAsia"/>
                <w:spacing w:val="0"/>
              </w:rPr>
              <w:t>LPSO</w:t>
            </w:r>
            <w:r w:rsidRPr="00576E74">
              <w:rPr>
                <w:rFonts w:ascii="Times New Roman" w:hAnsi="Times New Roman" w:hint="eastAsia"/>
                <w:spacing w:val="0"/>
              </w:rPr>
              <w:t>型マグネシウム合金におけるキンク形態とキンク強化の相関を一般化することを目指した研究を実施する予定である．具体的には，キンク形態，キンク界面の割合，変形モード等の種々の条件とキンク強化の相関について，</w:t>
            </w:r>
            <w:r w:rsidR="0026751C">
              <w:rPr>
                <w:rFonts w:ascii="Times New Roman" w:hAnsi="Times New Roman" w:hint="eastAsia"/>
                <w:spacing w:val="0"/>
              </w:rPr>
              <w:t>結晶方位強化，</w:t>
            </w:r>
            <w:r w:rsidRPr="00576E74">
              <w:rPr>
                <w:rFonts w:ascii="Times New Roman" w:hAnsi="Times New Roman" w:hint="eastAsia"/>
                <w:spacing w:val="0"/>
              </w:rPr>
              <w:t>欠陥強化</w:t>
            </w:r>
            <w:r w:rsidR="0026751C">
              <w:rPr>
                <w:rFonts w:ascii="Times New Roman" w:hAnsi="Times New Roman" w:hint="eastAsia"/>
                <w:spacing w:val="0"/>
              </w:rPr>
              <w:t>，近接強化</w:t>
            </w:r>
            <w:r w:rsidRPr="00576E74">
              <w:rPr>
                <w:rFonts w:ascii="Times New Roman" w:hAnsi="Times New Roman" w:hint="eastAsia"/>
                <w:spacing w:val="0"/>
              </w:rPr>
              <w:t>の観点から，キンク強化の条件を一般化することを目指していく．これにより，キンク強化発現の最適条件が見出されることが期待される．</w:t>
            </w:r>
          </w:p>
          <w:p w14:paraId="4CE0208B" w14:textId="77777777" w:rsidR="00F57167" w:rsidRDefault="00F57167" w:rsidP="00A16AEA">
            <w:pPr>
              <w:pStyle w:val="a3"/>
              <w:spacing w:line="288" w:lineRule="atLeast"/>
              <w:ind w:left="223"/>
              <w:rPr>
                <w:rFonts w:ascii="ＭＳ Ｐ明朝" w:eastAsia="ＭＳ Ｐ明朝" w:hAnsi="ＭＳ Ｐ明朝"/>
                <w:spacing w:val="0"/>
              </w:rPr>
            </w:pPr>
          </w:p>
          <w:p w14:paraId="6BD61496" w14:textId="734D17AC" w:rsidR="00596D90" w:rsidRPr="005927ED" w:rsidRDefault="00596D90" w:rsidP="00A16AEA">
            <w:pPr>
              <w:pStyle w:val="a3"/>
              <w:spacing w:line="288" w:lineRule="atLeast"/>
              <w:ind w:left="223"/>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63B3BE05" w:rsidR="00596D90" w:rsidRPr="008A5E1D" w:rsidRDefault="00596D90" w:rsidP="00A16AEA">
            <w:pPr>
              <w:pStyle w:val="a3"/>
              <w:spacing w:line="288" w:lineRule="atLeast"/>
              <w:ind w:left="223"/>
              <w:rPr>
                <w:rFonts w:ascii="Times New Roman" w:eastAsia="ＭＳ 明朝" w:hAnsi="Times New Roman"/>
                <w:spacing w:val="0"/>
              </w:rPr>
            </w:pPr>
            <w:r w:rsidRPr="008A5E1D">
              <w:rPr>
                <w:rFonts w:ascii="Times New Roman" w:eastAsia="ＭＳ 明朝" w:hAnsi="Times New Roman" w:hint="eastAsia"/>
                <w:spacing w:val="0"/>
              </w:rPr>
              <w:t>●論文</w:t>
            </w:r>
          </w:p>
          <w:p w14:paraId="7717D76E" w14:textId="11CB7440" w:rsidR="00CB2236" w:rsidRDefault="00CB2236" w:rsidP="00F57167">
            <w:pPr>
              <w:pStyle w:val="a3"/>
              <w:wordWrap/>
              <w:spacing w:line="288" w:lineRule="atLeast"/>
              <w:ind w:left="223" w:rightChars="23" w:right="48"/>
              <w:rPr>
                <w:rFonts w:ascii="Times New Roman" w:eastAsia="ＭＳ 明朝" w:hAnsi="Times New Roman" w:cs="Times New Roman"/>
                <w:spacing w:val="0"/>
              </w:rPr>
            </w:pPr>
            <w:r w:rsidRPr="008A5E1D">
              <w:rPr>
                <w:rFonts w:ascii="Times New Roman" w:eastAsia="ＭＳ 明朝" w:hAnsi="Times New Roman" w:cs="Times New Roman"/>
                <w:spacing w:val="0"/>
                <w:u w:val="single"/>
              </w:rPr>
              <w:t>Yuichi Tadano</w:t>
            </w:r>
            <w:r w:rsidRPr="008A5E1D">
              <w:rPr>
                <w:rFonts w:ascii="Times New Roman" w:eastAsia="ＭＳ 明朝" w:hAnsi="Times New Roman" w:cs="Times New Roman"/>
                <w:spacing w:val="0"/>
              </w:rPr>
              <w:t>, Numerical investigation of kink strengthening mechanism due to kink band in long-period stacking ordered magnesium alloy, Materials Transactions, 64 (2023),</w:t>
            </w:r>
            <w:r w:rsidR="007052BE" w:rsidRPr="008A5E1D">
              <w:rPr>
                <w:rFonts w:ascii="Times New Roman" w:eastAsia="ＭＳ 明朝" w:hAnsi="Times New Roman" w:cs="Times New Roman"/>
                <w:spacing w:val="0"/>
              </w:rPr>
              <w:t xml:space="preserve"> pp. 100</w:t>
            </w:r>
            <w:r w:rsidR="00944465" w:rsidRPr="008A5E1D">
              <w:rPr>
                <w:rFonts w:ascii="Times New Roman" w:eastAsia="ＭＳ 明朝" w:hAnsi="Times New Roman" w:cs="Times New Roman"/>
                <w:spacing w:val="0"/>
              </w:rPr>
              <w:t>2-101</w:t>
            </w:r>
            <w:r w:rsidR="007052BE" w:rsidRPr="008A5E1D">
              <w:rPr>
                <w:rFonts w:ascii="Times New Roman" w:eastAsia="ＭＳ 明朝" w:hAnsi="Times New Roman" w:cs="Times New Roman"/>
                <w:spacing w:val="0"/>
              </w:rPr>
              <w:t>0.</w:t>
            </w:r>
          </w:p>
          <w:p w14:paraId="7F69211D" w14:textId="77777777" w:rsidR="006672FA" w:rsidRPr="008A5E1D" w:rsidRDefault="006672FA" w:rsidP="00F57167">
            <w:pPr>
              <w:pStyle w:val="a3"/>
              <w:wordWrap/>
              <w:spacing w:line="288" w:lineRule="atLeast"/>
              <w:ind w:left="223" w:rightChars="23" w:right="48"/>
              <w:rPr>
                <w:rFonts w:ascii="Times New Roman" w:eastAsia="ＭＳ 明朝" w:hAnsi="Times New Roman" w:cs="Times New Roman"/>
                <w:spacing w:val="0"/>
              </w:rPr>
            </w:pPr>
          </w:p>
          <w:p w14:paraId="5BCA6966" w14:textId="018DB218" w:rsidR="00596D90" w:rsidRPr="008A5E1D" w:rsidRDefault="00596D90" w:rsidP="002D44C7">
            <w:pPr>
              <w:pStyle w:val="a3"/>
              <w:spacing w:beforeLines="50" w:before="120" w:line="288" w:lineRule="atLeast"/>
              <w:ind w:left="223"/>
              <w:rPr>
                <w:rFonts w:ascii="Times New Roman" w:eastAsia="ＭＳ 明朝" w:hAnsi="Times New Roman"/>
                <w:spacing w:val="0"/>
              </w:rPr>
            </w:pPr>
            <w:r w:rsidRPr="008A5E1D">
              <w:rPr>
                <w:rFonts w:ascii="Times New Roman" w:eastAsia="ＭＳ 明朝" w:hAnsi="Times New Roman" w:hint="eastAsia"/>
                <w:spacing w:val="0"/>
              </w:rPr>
              <w:lastRenderedPageBreak/>
              <w:t>●学会発表</w:t>
            </w:r>
          </w:p>
          <w:p w14:paraId="53775DB8" w14:textId="77777777" w:rsidR="00C85BB3" w:rsidRPr="008A5E1D" w:rsidRDefault="00C85BB3" w:rsidP="00C85BB3">
            <w:pPr>
              <w:pStyle w:val="a3"/>
              <w:wordWrap/>
              <w:ind w:left="223"/>
              <w:rPr>
                <w:rFonts w:ascii="Times New Roman" w:eastAsia="ＭＳ 明朝" w:hAnsi="Times New Roman" w:cs="Times New Roman"/>
                <w:spacing w:val="0"/>
              </w:rPr>
            </w:pPr>
            <w:r w:rsidRPr="008A5E1D">
              <w:rPr>
                <w:rFonts w:ascii="Times New Roman" w:eastAsia="ＭＳ 明朝" w:hAnsi="Times New Roman" w:cs="Times New Roman" w:hint="eastAsia"/>
                <w:spacing w:val="0"/>
                <w:u w:val="single"/>
              </w:rPr>
              <w:t>只野裕一</w:t>
            </w:r>
            <w:r w:rsidRPr="008A5E1D">
              <w:rPr>
                <w:rFonts w:ascii="Times New Roman" w:eastAsia="ＭＳ 明朝" w:hAnsi="Times New Roman" w:cs="Times New Roman" w:hint="eastAsia"/>
                <w:spacing w:val="0"/>
              </w:rPr>
              <w:t xml:space="preserve">, </w:t>
            </w:r>
            <w:r w:rsidRPr="008A5E1D">
              <w:rPr>
                <w:rFonts w:ascii="Times New Roman" w:eastAsia="ＭＳ 明朝" w:hAnsi="Times New Roman" w:cs="Times New Roman" w:hint="eastAsia"/>
                <w:spacing w:val="0"/>
              </w:rPr>
              <w:t>木村海斗</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複数のキンクがキンク強化に及ぼす影響の高次勾配結晶塑性モデルによる評価</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日本金属学会</w:t>
            </w:r>
            <w:r w:rsidRPr="008A5E1D">
              <w:rPr>
                <w:rFonts w:ascii="Times New Roman" w:eastAsia="ＭＳ 明朝" w:hAnsi="Times New Roman" w:cs="Times New Roman" w:hint="eastAsia"/>
                <w:spacing w:val="0"/>
              </w:rPr>
              <w:t>2022</w:t>
            </w:r>
            <w:r w:rsidRPr="008A5E1D">
              <w:rPr>
                <w:rFonts w:ascii="Times New Roman" w:eastAsia="ＭＳ 明朝" w:hAnsi="Times New Roman" w:cs="Times New Roman" w:hint="eastAsia"/>
                <w:spacing w:val="0"/>
              </w:rPr>
              <w:t>年秋期講演大会概要集</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S9.34</w:t>
            </w:r>
            <w:r w:rsidRPr="008A5E1D">
              <w:rPr>
                <w:rFonts w:ascii="Times New Roman" w:eastAsia="ＭＳ 明朝" w:hAnsi="Times New Roman" w:cs="Times New Roman"/>
                <w:spacing w:val="0"/>
              </w:rPr>
              <w:t xml:space="preserve"> (2022).</w:t>
            </w:r>
          </w:p>
          <w:p w14:paraId="25533247" w14:textId="77777777" w:rsidR="00C85BB3" w:rsidRPr="008A5E1D" w:rsidRDefault="00C85BB3" w:rsidP="00C85BB3">
            <w:pPr>
              <w:pStyle w:val="a3"/>
              <w:wordWrap/>
              <w:ind w:left="223"/>
              <w:rPr>
                <w:rFonts w:ascii="Times New Roman" w:eastAsia="ＭＳ 明朝" w:hAnsi="Times New Roman" w:cs="Times New Roman"/>
                <w:spacing w:val="0"/>
              </w:rPr>
            </w:pPr>
            <w:r w:rsidRPr="008A5E1D">
              <w:rPr>
                <w:rFonts w:ascii="Times New Roman" w:eastAsia="ＭＳ 明朝" w:hAnsi="Times New Roman" w:cs="Times New Roman" w:hint="eastAsia"/>
                <w:spacing w:val="0"/>
                <w:u w:val="single"/>
              </w:rPr>
              <w:t>只野裕一</w:t>
            </w:r>
            <w:r w:rsidRPr="008A5E1D">
              <w:rPr>
                <w:rFonts w:ascii="Times New Roman" w:eastAsia="ＭＳ 明朝" w:hAnsi="Times New Roman" w:cs="Times New Roman" w:hint="eastAsia"/>
                <w:spacing w:val="0"/>
              </w:rPr>
              <w:t xml:space="preserve">, </w:t>
            </w:r>
            <w:r w:rsidRPr="008A5E1D">
              <w:rPr>
                <w:rFonts w:ascii="Times New Roman" w:eastAsia="ＭＳ 明朝" w:hAnsi="Times New Roman" w:cs="Times New Roman" w:hint="eastAsia"/>
                <w:spacing w:val="0"/>
              </w:rPr>
              <w:t>木村海斗</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LPSO</w:t>
            </w:r>
            <w:r w:rsidRPr="008A5E1D">
              <w:rPr>
                <w:rFonts w:ascii="Times New Roman" w:eastAsia="ＭＳ 明朝" w:hAnsi="Times New Roman" w:cs="Times New Roman" w:hint="eastAsia"/>
                <w:spacing w:val="0"/>
              </w:rPr>
              <w:t>型マグネシウム合金におけるキンク間隔とキンク強化の相関</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M&amp;M2022</w:t>
            </w:r>
            <w:r w:rsidRPr="008A5E1D">
              <w:rPr>
                <w:rFonts w:ascii="Times New Roman" w:eastAsia="ＭＳ 明朝" w:hAnsi="Times New Roman" w:cs="Times New Roman" w:hint="eastAsia"/>
                <w:spacing w:val="0"/>
              </w:rPr>
              <w:t>材料力学カンファレンス論文集</w:t>
            </w:r>
            <w:r w:rsidRPr="008A5E1D">
              <w:rPr>
                <w:rFonts w:ascii="Times New Roman" w:eastAsia="ＭＳ 明朝" w:hAnsi="Times New Roman" w:cs="Times New Roman" w:hint="eastAsia"/>
                <w:spacing w:val="0"/>
              </w:rPr>
              <w:t>,</w:t>
            </w:r>
            <w:r w:rsidRPr="008A5E1D">
              <w:rPr>
                <w:rFonts w:ascii="Times New Roman" w:eastAsia="ＭＳ 明朝" w:hAnsi="Times New Roman" w:cs="Times New Roman"/>
                <w:spacing w:val="0"/>
              </w:rPr>
              <w:t xml:space="preserve"> </w:t>
            </w:r>
            <w:r w:rsidRPr="008A5E1D">
              <w:rPr>
                <w:rFonts w:ascii="Times New Roman" w:eastAsia="ＭＳ 明朝" w:hAnsi="Times New Roman" w:cs="Times New Roman" w:hint="eastAsia"/>
                <w:spacing w:val="0"/>
              </w:rPr>
              <w:t>OS0621</w:t>
            </w:r>
            <w:r w:rsidRPr="008A5E1D">
              <w:rPr>
                <w:rFonts w:ascii="Times New Roman" w:eastAsia="ＭＳ 明朝" w:hAnsi="Times New Roman" w:cs="Times New Roman"/>
                <w:spacing w:val="0"/>
              </w:rPr>
              <w:t xml:space="preserve"> (2022).</w:t>
            </w:r>
          </w:p>
          <w:p w14:paraId="7F3A43C5" w14:textId="33F5E1E4" w:rsidR="00596D90" w:rsidRPr="008A5E1D" w:rsidRDefault="00596D90" w:rsidP="002D44C7">
            <w:pPr>
              <w:pStyle w:val="a3"/>
              <w:spacing w:beforeLines="50" w:before="120" w:line="288" w:lineRule="atLeast"/>
              <w:ind w:left="223"/>
              <w:rPr>
                <w:rFonts w:ascii="Times New Roman" w:eastAsia="ＭＳ 明朝" w:hAnsi="Times New Roman"/>
                <w:spacing w:val="0"/>
              </w:rPr>
            </w:pPr>
            <w:r w:rsidRPr="008A5E1D">
              <w:rPr>
                <w:rFonts w:ascii="Times New Roman" w:eastAsia="ＭＳ 明朝" w:hAnsi="Times New Roman" w:hint="eastAsia"/>
                <w:spacing w:val="0"/>
              </w:rPr>
              <w:t>●国際会議発表</w:t>
            </w:r>
          </w:p>
          <w:p w14:paraId="43947557" w14:textId="157BE79C" w:rsidR="00F57167" w:rsidRPr="008A5E1D" w:rsidRDefault="00F57167" w:rsidP="00C85BB3">
            <w:pPr>
              <w:pStyle w:val="a3"/>
              <w:wordWrap/>
              <w:spacing w:line="288" w:lineRule="atLeast"/>
              <w:ind w:left="223"/>
              <w:rPr>
                <w:rFonts w:ascii="Times New Roman" w:eastAsia="ＭＳ 明朝" w:hAnsi="Times New Roman" w:cs="Times New Roman"/>
                <w:spacing w:val="0"/>
              </w:rPr>
            </w:pPr>
            <w:r w:rsidRPr="008A5E1D">
              <w:rPr>
                <w:rFonts w:ascii="Times New Roman" w:eastAsia="ＭＳ 明朝" w:hAnsi="Times New Roman" w:cs="Times New Roman"/>
                <w:spacing w:val="0"/>
                <w:u w:val="single"/>
              </w:rPr>
              <w:t>Yuichi Tadano</w:t>
            </w:r>
            <w:r w:rsidRPr="008A5E1D">
              <w:rPr>
                <w:rFonts w:ascii="Times New Roman" w:eastAsia="ＭＳ 明朝" w:hAnsi="Times New Roman" w:cs="Times New Roman"/>
                <w:spacing w:val="0"/>
              </w:rPr>
              <w:t>, Quantitative evaluation of kink strengthening in LPSO-type magnesium alloy using higher-order gradient crystal plasticity, 15th World Congress on Computational Mechanics and 8th Asian Pacific Congress on Computational Mechanics (2022).</w:t>
            </w:r>
          </w:p>
          <w:p w14:paraId="730879E1" w14:textId="181C6C85" w:rsidR="00F57167" w:rsidRPr="008A5E1D" w:rsidRDefault="00F57167" w:rsidP="00C85BB3">
            <w:pPr>
              <w:pStyle w:val="a3"/>
              <w:wordWrap/>
              <w:spacing w:line="288" w:lineRule="atLeast"/>
              <w:ind w:left="223"/>
              <w:rPr>
                <w:rFonts w:ascii="Times New Roman" w:eastAsia="ＭＳ 明朝" w:hAnsi="Times New Roman" w:cs="Times New Roman"/>
                <w:spacing w:val="0"/>
              </w:rPr>
            </w:pPr>
            <w:r w:rsidRPr="008A5E1D">
              <w:rPr>
                <w:rFonts w:ascii="Times New Roman" w:eastAsia="ＭＳ 明朝" w:hAnsi="Times New Roman" w:cs="Times New Roman"/>
                <w:spacing w:val="0"/>
                <w:u w:val="single"/>
              </w:rPr>
              <w:t>Yuichi Tadano</w:t>
            </w:r>
            <w:r w:rsidRPr="008A5E1D">
              <w:rPr>
                <w:rFonts w:ascii="Times New Roman" w:eastAsia="ＭＳ 明朝" w:hAnsi="Times New Roman" w:cs="Times New Roman"/>
                <w:spacing w:val="0"/>
              </w:rPr>
              <w:t xml:space="preserve">, </w:t>
            </w:r>
            <w:proofErr w:type="spellStart"/>
            <w:r w:rsidRPr="008A5E1D">
              <w:rPr>
                <w:rFonts w:ascii="Times New Roman" w:eastAsia="ＭＳ 明朝" w:hAnsi="Times New Roman" w:cs="Times New Roman"/>
                <w:spacing w:val="0"/>
              </w:rPr>
              <w:t>Kaito</w:t>
            </w:r>
            <w:proofErr w:type="spellEnd"/>
            <w:r w:rsidRPr="008A5E1D">
              <w:rPr>
                <w:rFonts w:ascii="Times New Roman" w:eastAsia="ＭＳ 明朝" w:hAnsi="Times New Roman" w:cs="Times New Roman"/>
                <w:spacing w:val="0"/>
              </w:rPr>
              <w:t xml:space="preserve"> Kimura, Effect of kink band spacing on kink strengthening in LPSO-type magnesium alloy, 5th International Symposium on Long-period Stacking Order Structure and Mille-feuille Structure (2022).</w:t>
            </w:r>
          </w:p>
          <w:p w14:paraId="67235B3B" w14:textId="7AE7B0E2" w:rsidR="005927ED" w:rsidRPr="008A5E1D" w:rsidRDefault="00596D90" w:rsidP="002D44C7">
            <w:pPr>
              <w:pStyle w:val="a3"/>
              <w:spacing w:beforeLines="50" w:before="120" w:line="288" w:lineRule="atLeast"/>
              <w:ind w:left="223"/>
              <w:rPr>
                <w:rFonts w:ascii="Times New Roman" w:eastAsia="ＭＳ 明朝" w:hAnsi="Times New Roman"/>
                <w:spacing w:val="0"/>
              </w:rPr>
            </w:pPr>
            <w:r w:rsidRPr="008A5E1D">
              <w:rPr>
                <w:rFonts w:ascii="Times New Roman" w:eastAsia="ＭＳ 明朝" w:hAnsi="Times New Roman" w:hint="eastAsia"/>
                <w:spacing w:val="0"/>
              </w:rPr>
              <w:t>●受賞</w:t>
            </w:r>
          </w:p>
          <w:p w14:paraId="2B1D7F3D" w14:textId="49F11DF4" w:rsidR="00596D90" w:rsidRPr="008A5E1D" w:rsidRDefault="008A5E1D" w:rsidP="005927ED">
            <w:pPr>
              <w:pStyle w:val="a3"/>
              <w:spacing w:line="288" w:lineRule="atLeast"/>
              <w:ind w:left="223"/>
              <w:rPr>
                <w:rFonts w:ascii="Times New Roman" w:eastAsia="ＭＳ 明朝" w:hAnsi="Times New Roman"/>
              </w:rPr>
            </w:pPr>
            <w:r w:rsidRPr="008A5E1D">
              <w:rPr>
                <w:rFonts w:ascii="Times New Roman" w:eastAsia="ＭＳ 明朝" w:hAnsi="Times New Roman" w:hint="eastAsia"/>
                <w:color w:val="333333"/>
              </w:rPr>
              <w:t>日本機械学会計算力学部門業績賞</w:t>
            </w:r>
            <w:r w:rsidRPr="008A5E1D">
              <w:rPr>
                <w:rFonts w:ascii="Times New Roman" w:eastAsia="ＭＳ 明朝" w:hAnsi="Times New Roman" w:hint="eastAsia"/>
                <w:color w:val="333333"/>
              </w:rPr>
              <w:t xml:space="preserve"> (2022</w:t>
            </w:r>
            <w:r w:rsidRPr="008A5E1D">
              <w:rPr>
                <w:rFonts w:ascii="Times New Roman" w:eastAsia="ＭＳ 明朝" w:hAnsi="Times New Roman" w:hint="eastAsia"/>
                <w:color w:val="333333"/>
              </w:rPr>
              <w:t>年</w:t>
            </w:r>
            <w:r w:rsidRPr="008A5E1D">
              <w:rPr>
                <w:rFonts w:ascii="Times New Roman" w:eastAsia="ＭＳ 明朝" w:hAnsi="Times New Roman" w:hint="eastAsia"/>
                <w:color w:val="333333"/>
              </w:rPr>
              <w:t>11</w:t>
            </w:r>
            <w:r w:rsidRPr="008A5E1D">
              <w:rPr>
                <w:rFonts w:ascii="Times New Roman" w:eastAsia="ＭＳ 明朝" w:hAnsi="Times New Roman" w:hint="eastAsia"/>
                <w:color w:val="333333"/>
              </w:rPr>
              <w:t>月</w:t>
            </w:r>
            <w:r w:rsidRPr="008A5E1D">
              <w:rPr>
                <w:rFonts w:ascii="Times New Roman" w:eastAsia="ＭＳ 明朝" w:hAnsi="Times New Roman" w:hint="eastAsia"/>
                <w:color w:val="333333"/>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ind w:left="22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7A9D040D" w14:textId="779510F7" w:rsidR="005927ED" w:rsidRPr="005927ED" w:rsidRDefault="00A16AEA" w:rsidP="00A16AEA">
            <w:pPr>
              <w:pStyle w:val="a3"/>
              <w:spacing w:line="200" w:lineRule="exact"/>
              <w:ind w:left="371"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22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371"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371"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ind w:left="223"/>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DA9B" w14:textId="77777777" w:rsidR="006F27B3" w:rsidRDefault="006F27B3">
      <w:pPr>
        <w:ind w:left="223"/>
      </w:pPr>
      <w:r>
        <w:separator/>
      </w:r>
    </w:p>
  </w:endnote>
  <w:endnote w:type="continuationSeparator" w:id="0">
    <w:p w14:paraId="2B6EDEBE" w14:textId="77777777" w:rsidR="006F27B3" w:rsidRDefault="006F27B3">
      <w:pPr>
        <w:ind w:left="2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ind w:left="223"/>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9DBE" w14:textId="77777777" w:rsidR="006F27B3" w:rsidRDefault="006F27B3">
      <w:pPr>
        <w:ind w:left="223"/>
      </w:pPr>
      <w:r>
        <w:separator/>
      </w:r>
    </w:p>
  </w:footnote>
  <w:footnote w:type="continuationSeparator" w:id="0">
    <w:p w14:paraId="513C6053" w14:textId="77777777" w:rsidR="006F27B3" w:rsidRDefault="006F27B3">
      <w:pPr>
        <w:ind w:left="22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ind w:left="223"/>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090"/>
    <w:rsid w:val="00127325"/>
    <w:rsid w:val="001358C1"/>
    <w:rsid w:val="001412F2"/>
    <w:rsid w:val="0014537D"/>
    <w:rsid w:val="001519A9"/>
    <w:rsid w:val="00160C01"/>
    <w:rsid w:val="00174206"/>
    <w:rsid w:val="001747B1"/>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51C"/>
    <w:rsid w:val="00267D7A"/>
    <w:rsid w:val="002716E4"/>
    <w:rsid w:val="00281E94"/>
    <w:rsid w:val="0028209E"/>
    <w:rsid w:val="0028356C"/>
    <w:rsid w:val="002848D8"/>
    <w:rsid w:val="002871DE"/>
    <w:rsid w:val="00292471"/>
    <w:rsid w:val="002A03FE"/>
    <w:rsid w:val="002A21F7"/>
    <w:rsid w:val="002B2D1A"/>
    <w:rsid w:val="002B747F"/>
    <w:rsid w:val="002D44C7"/>
    <w:rsid w:val="002E2DFF"/>
    <w:rsid w:val="002E35BB"/>
    <w:rsid w:val="002F1D8B"/>
    <w:rsid w:val="002F7048"/>
    <w:rsid w:val="00302B11"/>
    <w:rsid w:val="003050D7"/>
    <w:rsid w:val="003135D6"/>
    <w:rsid w:val="0031654D"/>
    <w:rsid w:val="00341201"/>
    <w:rsid w:val="00347894"/>
    <w:rsid w:val="00361542"/>
    <w:rsid w:val="00362F56"/>
    <w:rsid w:val="003709E8"/>
    <w:rsid w:val="00376033"/>
    <w:rsid w:val="00376E01"/>
    <w:rsid w:val="00395960"/>
    <w:rsid w:val="00396C5F"/>
    <w:rsid w:val="003B1E8B"/>
    <w:rsid w:val="003B415C"/>
    <w:rsid w:val="003C2534"/>
    <w:rsid w:val="003C3134"/>
    <w:rsid w:val="003D0596"/>
    <w:rsid w:val="003E0AB2"/>
    <w:rsid w:val="003E4667"/>
    <w:rsid w:val="003F58CB"/>
    <w:rsid w:val="003F5E5B"/>
    <w:rsid w:val="0040069F"/>
    <w:rsid w:val="004024A8"/>
    <w:rsid w:val="00406AD6"/>
    <w:rsid w:val="00411B8E"/>
    <w:rsid w:val="004236F7"/>
    <w:rsid w:val="00424EE9"/>
    <w:rsid w:val="00430ED2"/>
    <w:rsid w:val="004335B3"/>
    <w:rsid w:val="00443DAF"/>
    <w:rsid w:val="0046310B"/>
    <w:rsid w:val="00483EAB"/>
    <w:rsid w:val="00487772"/>
    <w:rsid w:val="00490586"/>
    <w:rsid w:val="004911AA"/>
    <w:rsid w:val="0049502D"/>
    <w:rsid w:val="004A4239"/>
    <w:rsid w:val="004A509E"/>
    <w:rsid w:val="004B1D9B"/>
    <w:rsid w:val="004B2614"/>
    <w:rsid w:val="004B3041"/>
    <w:rsid w:val="004B3791"/>
    <w:rsid w:val="004B442B"/>
    <w:rsid w:val="004B5389"/>
    <w:rsid w:val="004B78D9"/>
    <w:rsid w:val="004C016F"/>
    <w:rsid w:val="004C2540"/>
    <w:rsid w:val="004D5C34"/>
    <w:rsid w:val="00503189"/>
    <w:rsid w:val="005060E2"/>
    <w:rsid w:val="005062EA"/>
    <w:rsid w:val="00521211"/>
    <w:rsid w:val="00522D31"/>
    <w:rsid w:val="00541B78"/>
    <w:rsid w:val="00543EB3"/>
    <w:rsid w:val="00555C1D"/>
    <w:rsid w:val="00556112"/>
    <w:rsid w:val="005665CC"/>
    <w:rsid w:val="00570FF9"/>
    <w:rsid w:val="00576E74"/>
    <w:rsid w:val="005866C8"/>
    <w:rsid w:val="005927ED"/>
    <w:rsid w:val="00596D90"/>
    <w:rsid w:val="005B0D1E"/>
    <w:rsid w:val="005C15A9"/>
    <w:rsid w:val="005E3E12"/>
    <w:rsid w:val="005F7A9B"/>
    <w:rsid w:val="006072A7"/>
    <w:rsid w:val="00657E4A"/>
    <w:rsid w:val="00663CBD"/>
    <w:rsid w:val="006672FA"/>
    <w:rsid w:val="00670540"/>
    <w:rsid w:val="00677590"/>
    <w:rsid w:val="00691043"/>
    <w:rsid w:val="0069343D"/>
    <w:rsid w:val="00694C20"/>
    <w:rsid w:val="006A41DE"/>
    <w:rsid w:val="006B0B4F"/>
    <w:rsid w:val="006C3289"/>
    <w:rsid w:val="006D49C0"/>
    <w:rsid w:val="006E1155"/>
    <w:rsid w:val="006E6725"/>
    <w:rsid w:val="006F27B3"/>
    <w:rsid w:val="006F4346"/>
    <w:rsid w:val="00700B53"/>
    <w:rsid w:val="00700CE5"/>
    <w:rsid w:val="0070455B"/>
    <w:rsid w:val="007052BE"/>
    <w:rsid w:val="00706F69"/>
    <w:rsid w:val="0071088A"/>
    <w:rsid w:val="00726929"/>
    <w:rsid w:val="0074560D"/>
    <w:rsid w:val="00760674"/>
    <w:rsid w:val="007639CD"/>
    <w:rsid w:val="007725D9"/>
    <w:rsid w:val="007A2C02"/>
    <w:rsid w:val="007A6950"/>
    <w:rsid w:val="007B652D"/>
    <w:rsid w:val="007C4342"/>
    <w:rsid w:val="007E544A"/>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A5E1D"/>
    <w:rsid w:val="008B29F3"/>
    <w:rsid w:val="008D165D"/>
    <w:rsid w:val="008D5347"/>
    <w:rsid w:val="008D7C8A"/>
    <w:rsid w:val="008E713D"/>
    <w:rsid w:val="008F5DD4"/>
    <w:rsid w:val="00903249"/>
    <w:rsid w:val="00904012"/>
    <w:rsid w:val="0090662A"/>
    <w:rsid w:val="00917EC1"/>
    <w:rsid w:val="00927E4C"/>
    <w:rsid w:val="00940197"/>
    <w:rsid w:val="00944465"/>
    <w:rsid w:val="009534DB"/>
    <w:rsid w:val="00954345"/>
    <w:rsid w:val="00961300"/>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B3DA4"/>
    <w:rsid w:val="00AC7935"/>
    <w:rsid w:val="00AD288E"/>
    <w:rsid w:val="00AF2175"/>
    <w:rsid w:val="00AF2F5D"/>
    <w:rsid w:val="00AF6EF7"/>
    <w:rsid w:val="00B34CE2"/>
    <w:rsid w:val="00B40432"/>
    <w:rsid w:val="00B4528B"/>
    <w:rsid w:val="00B45404"/>
    <w:rsid w:val="00B54F0D"/>
    <w:rsid w:val="00B678E9"/>
    <w:rsid w:val="00B7757C"/>
    <w:rsid w:val="00B867AE"/>
    <w:rsid w:val="00B87A87"/>
    <w:rsid w:val="00B9237F"/>
    <w:rsid w:val="00B95237"/>
    <w:rsid w:val="00B9615D"/>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5BB3"/>
    <w:rsid w:val="00C8773A"/>
    <w:rsid w:val="00C93DC4"/>
    <w:rsid w:val="00C94BC8"/>
    <w:rsid w:val="00CB2236"/>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72165"/>
    <w:rsid w:val="00D82B04"/>
    <w:rsid w:val="00D82C90"/>
    <w:rsid w:val="00D82DA2"/>
    <w:rsid w:val="00DA0032"/>
    <w:rsid w:val="00DA044E"/>
    <w:rsid w:val="00DA74BF"/>
    <w:rsid w:val="00DB1B60"/>
    <w:rsid w:val="00DB4369"/>
    <w:rsid w:val="00DD0428"/>
    <w:rsid w:val="00DD5F5D"/>
    <w:rsid w:val="00DF4E75"/>
    <w:rsid w:val="00E14726"/>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EE520E"/>
    <w:rsid w:val="00F076DC"/>
    <w:rsid w:val="00F16AE6"/>
    <w:rsid w:val="00F3695C"/>
    <w:rsid w:val="00F57167"/>
    <w:rsid w:val="00F76A1C"/>
    <w:rsid w:val="00F831D8"/>
    <w:rsid w:val="00F8407A"/>
    <w:rsid w:val="00F84B01"/>
    <w:rsid w:val="00F92C5E"/>
    <w:rsid w:val="00F93EFE"/>
    <w:rsid w:val="00F963DD"/>
    <w:rsid w:val="00F97001"/>
    <w:rsid w:val="00FA0990"/>
    <w:rsid w:val="00FA0C83"/>
    <w:rsid w:val="00FA1ACE"/>
    <w:rsid w:val="00FA5486"/>
    <w:rsid w:val="00FB7893"/>
    <w:rsid w:val="00FC32B0"/>
    <w:rsid w:val="00FD38A8"/>
    <w:rsid w:val="00FF61DA"/>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88" w:lineRule="atLeast"/>
        <w:ind w:leftChars="106" w:left="106"/>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7412">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339425191">
      <w:bodyDiv w:val="1"/>
      <w:marLeft w:val="0"/>
      <w:marRight w:val="0"/>
      <w:marTop w:val="0"/>
      <w:marBottom w:val="0"/>
      <w:divBdr>
        <w:top w:val="none" w:sz="0" w:space="0" w:color="auto"/>
        <w:left w:val="none" w:sz="0" w:space="0" w:color="auto"/>
        <w:bottom w:val="none" w:sz="0" w:space="0" w:color="auto"/>
        <w:right w:val="none" w:sz="0" w:space="0" w:color="auto"/>
      </w:divBdr>
    </w:div>
    <w:div w:id="17318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Tadano Yuichi</cp:lastModifiedBy>
  <cp:revision>42</cp:revision>
  <cp:lastPrinted>2017-05-26T07:42:00Z</cp:lastPrinted>
  <dcterms:created xsi:type="dcterms:W3CDTF">2023-04-14T07:56:00Z</dcterms:created>
  <dcterms:modified xsi:type="dcterms:W3CDTF">2023-05-17T05:19:00Z</dcterms:modified>
</cp:coreProperties>
</file>