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266D48AA"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F94931">
        <w:rPr>
          <w:rFonts w:hint="eastAsia"/>
          <w:spacing w:val="0"/>
          <w:sz w:val="21"/>
          <w:szCs w:val="21"/>
        </w:rPr>
        <w:t>5</w:t>
      </w:r>
      <w:r w:rsidR="00281E94" w:rsidRPr="008D5347">
        <w:rPr>
          <w:spacing w:val="0"/>
          <w:sz w:val="21"/>
          <w:szCs w:val="21"/>
        </w:rPr>
        <w:t xml:space="preserve">　月　</w:t>
      </w:r>
      <w:r w:rsidR="00F94931">
        <w:rPr>
          <w:rFonts w:hint="eastAsia"/>
          <w:spacing w:val="0"/>
          <w:sz w:val="21"/>
          <w:szCs w:val="21"/>
        </w:rPr>
        <w:t>15</w:t>
      </w:r>
      <w:r w:rsidR="00281E94" w:rsidRPr="008D5347">
        <w:rPr>
          <w:spacing w:val="0"/>
          <w:sz w:val="21"/>
          <w:szCs w:val="21"/>
        </w:rPr>
        <w:t xml:space="preserve">　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628F89D7" w:rsidR="005927ED" w:rsidRPr="00B34CE2" w:rsidRDefault="003A7576" w:rsidP="00E232A0">
            <w:pPr>
              <w:rPr>
                <w:rFonts w:ascii="ＭＳ Ｐ明朝" w:eastAsia="ＭＳ Ｐ明朝" w:hAnsi="ＭＳ Ｐ明朝"/>
                <w:sz w:val="22"/>
                <w:szCs w:val="22"/>
              </w:rPr>
            </w:pPr>
            <w:r>
              <w:rPr>
                <w:rFonts w:ascii="ＭＳ Ｐ明朝" w:eastAsia="ＭＳ Ｐ明朝" w:hAnsi="ＭＳ Ｐ明朝" w:hint="eastAsia"/>
                <w:sz w:val="22"/>
                <w:szCs w:val="22"/>
              </w:rPr>
              <w:t>愛知工業大学</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03951DE2" w:rsidR="005927ED" w:rsidRPr="00B34CE2" w:rsidRDefault="003A7576"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0FB7EF66" w:rsidR="005927ED" w:rsidRPr="00B34CE2" w:rsidRDefault="003A7576" w:rsidP="00E232A0">
            <w:pPr>
              <w:rPr>
                <w:rFonts w:ascii="ＭＳ Ｐ明朝" w:eastAsia="ＭＳ Ｐ明朝" w:hAnsi="ＭＳ Ｐ明朝"/>
                <w:sz w:val="22"/>
                <w:szCs w:val="22"/>
              </w:rPr>
            </w:pPr>
            <w:r>
              <w:rPr>
                <w:rFonts w:ascii="ＭＳ Ｐ明朝" w:eastAsia="ＭＳ Ｐ明朝" w:hAnsi="ＭＳ Ｐ明朝" w:hint="eastAsia"/>
                <w:sz w:val="22"/>
                <w:szCs w:val="22"/>
              </w:rPr>
              <w:t>岩田博之</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69F30B41" w:rsidR="005927ED" w:rsidRPr="00B34CE2" w:rsidRDefault="003A7576"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702FE1D4" w:rsidR="005927ED" w:rsidRPr="00B34CE2" w:rsidRDefault="003A7576" w:rsidP="00E232A0">
            <w:pPr>
              <w:rPr>
                <w:rFonts w:ascii="ＭＳ Ｐ明朝" w:eastAsia="ＭＳ Ｐ明朝" w:hAnsi="ＭＳ Ｐ明朝"/>
                <w:sz w:val="22"/>
                <w:szCs w:val="22"/>
              </w:rPr>
            </w:pPr>
            <w:r>
              <w:rPr>
                <w:rFonts w:ascii="ＭＳ Ｐ明朝" w:eastAsia="ＭＳ Ｐ明朝" w:hAnsi="ＭＳ Ｐ明朝" w:hint="eastAsia"/>
                <w:sz w:val="22"/>
                <w:szCs w:val="22"/>
              </w:rPr>
              <w:t>教授　／ 助教</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7AFA7329" w:rsidR="005927ED" w:rsidRPr="00B34CE2" w:rsidRDefault="003A7576" w:rsidP="00E232A0">
            <w:pPr>
              <w:rPr>
                <w:rFonts w:ascii="ＭＳ Ｐ明朝" w:eastAsia="ＭＳ Ｐ明朝" w:hAnsi="ＭＳ Ｐ明朝"/>
                <w:sz w:val="22"/>
                <w:szCs w:val="22"/>
              </w:rPr>
            </w:pPr>
            <w:r>
              <w:rPr>
                <w:rFonts w:ascii="ＭＳ Ｐ明朝" w:eastAsia="ＭＳ Ｐ明朝" w:hAnsi="ＭＳ Ｐ明朝" w:hint="eastAsia"/>
                <w:sz w:val="22"/>
                <w:szCs w:val="22"/>
              </w:rPr>
              <w:t>河村能人　／ 井上晋一</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414843A5" w14:textId="77777777" w:rsidR="003A7576" w:rsidRDefault="003A7576" w:rsidP="003A7576">
            <w:pPr>
              <w:pStyle w:val="a3"/>
              <w:ind w:firstLineChars="100" w:firstLine="220"/>
              <w:rPr>
                <w:spacing w:val="0"/>
              </w:rPr>
            </w:pPr>
            <w:r w:rsidRPr="006739B8">
              <w:rPr>
                <w:rFonts w:hint="eastAsia"/>
                <w:spacing w:val="0"/>
              </w:rPr>
              <w:t>kumadai耐熱合金中の転位の本性の決定</w:t>
            </w:r>
          </w:p>
          <w:p w14:paraId="7BC59D19" w14:textId="458C4676" w:rsidR="00596D90" w:rsidRPr="003A7576" w:rsidRDefault="00596D90" w:rsidP="00A16AEA">
            <w:pPr>
              <w:rPr>
                <w:rFonts w:ascii="ＭＳ Ｐ明朝" w:eastAsia="ＭＳ Ｐ明朝" w:hAnsi="ＭＳ Ｐ明朝"/>
                <w:sz w:val="22"/>
                <w:szCs w:val="22"/>
              </w:rPr>
            </w:pP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7C849B99" w:rsidR="00596D90" w:rsidRPr="00B34CE2" w:rsidRDefault="00B34CE2"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1023B9D4" w:rsidR="00596D90" w:rsidRPr="00B34CE2" w:rsidRDefault="003A7576" w:rsidP="00596D90">
            <w:pPr>
              <w:suppressAutoHyphens/>
              <w:kinsoku w:val="0"/>
              <w:wordWrap w:val="0"/>
              <w:overflowPunct w:val="0"/>
              <w:autoSpaceDE w:val="0"/>
              <w:autoSpaceDN w:val="0"/>
              <w:spacing w:line="288" w:lineRule="atLeast"/>
              <w:rPr>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085B3CB" w:rsidR="00596D90" w:rsidRPr="00B34CE2" w:rsidRDefault="003A7576"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28042CE7" w:rsidR="00A16AEA" w:rsidRPr="00B34CE2" w:rsidRDefault="003A7576" w:rsidP="00E232A0">
            <w:pPr>
              <w:ind w:right="68"/>
              <w:rPr>
                <w:rFonts w:ascii="ＭＳ Ｐ明朝" w:eastAsia="ＭＳ Ｐ明朝" w:hAnsi="ＭＳ Ｐ明朝"/>
                <w:sz w:val="22"/>
                <w:szCs w:val="22"/>
              </w:rPr>
            </w:pPr>
            <w:r>
              <w:rPr>
                <w:rFonts w:ascii="ＭＳ Ｐ明朝" w:eastAsia="ＭＳ Ｐ明朝" w:hAnsi="ＭＳ Ｐ明朝" w:hint="eastAsia"/>
                <w:sz w:val="22"/>
                <w:szCs w:val="22"/>
              </w:rPr>
              <w:t>レーザ顕微鏡</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198D5078"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3A7576">
              <w:rPr>
                <w:rFonts w:ascii="ＭＳ Ｐ明朝" w:eastAsia="ＭＳ Ｐ明朝" w:hAnsi="ＭＳ Ｐ明朝" w:hint="eastAsia"/>
                <w:sz w:val="22"/>
                <w:szCs w:val="22"/>
              </w:rPr>
              <w:t>5</w:t>
            </w:r>
            <w:r w:rsidR="00F94931">
              <w:rPr>
                <w:rFonts w:ascii="ＭＳ Ｐ明朝" w:eastAsia="ＭＳ Ｐ明朝" w:hAnsi="ＭＳ Ｐ明朝" w:hint="eastAsia"/>
                <w:sz w:val="22"/>
                <w:szCs w:val="22"/>
              </w:rPr>
              <w:t>6,5</w:t>
            </w:r>
            <w:r w:rsidR="003A7576">
              <w:rPr>
                <w:rFonts w:ascii="ＭＳ Ｐ明朝" w:eastAsia="ＭＳ Ｐ明朝" w:hAnsi="ＭＳ Ｐ明朝" w:hint="eastAsia"/>
                <w:sz w:val="22"/>
                <w:szCs w:val="22"/>
              </w:rPr>
              <w:t>00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15C32055"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F94931">
              <w:rPr>
                <w:rFonts w:ascii="ＭＳ Ｐ明朝" w:eastAsia="ＭＳ Ｐ明朝" w:hAnsi="ＭＳ Ｐ明朝" w:hint="eastAsia"/>
                <w:sz w:val="22"/>
                <w:szCs w:val="22"/>
              </w:rPr>
              <w:t>26,037</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05D3FD64"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rPr>
              <w:t>。</w:t>
            </w:r>
          </w:p>
          <w:p w14:paraId="2E2165E4" w14:textId="79EC374F"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【研究成果】</w:t>
            </w:r>
          </w:p>
          <w:p w14:paraId="1B787D40" w14:textId="27C661EE" w:rsidR="003A7576" w:rsidRPr="00D92C86" w:rsidRDefault="003A7576" w:rsidP="003A7576">
            <w:pPr>
              <w:pStyle w:val="a3"/>
              <w:spacing w:line="240" w:lineRule="auto"/>
              <w:ind w:leftChars="128" w:left="269" w:rightChars="141" w:right="296" w:firstLineChars="100" w:firstLine="220"/>
              <w:rPr>
                <w:spacing w:val="0"/>
              </w:rPr>
            </w:pPr>
            <w:r w:rsidRPr="00D92C86">
              <w:rPr>
                <w:rFonts w:hint="eastAsia"/>
                <w:spacing w:val="0"/>
              </w:rPr>
              <w:t>転位には合金元素の偏析が起きるため、</w:t>
            </w:r>
            <w:r w:rsidRPr="00E50D51">
              <w:rPr>
                <w:rFonts w:ascii="Times New Roman" w:hAnsi="Times New Roman" w:cs="Times New Roman"/>
                <w:spacing w:val="0"/>
              </w:rPr>
              <w:t>g</w:t>
            </w:r>
            <w:r w:rsidRPr="00E50D51">
              <w:rPr>
                <w:rFonts w:ascii="Times New Roman" w:hAnsi="Times New Roman" w:cs="Times New Roman"/>
                <w:spacing w:val="0"/>
              </w:rPr>
              <w:t>･ｂ＝０</w:t>
            </w:r>
            <w:r w:rsidRPr="00D92C86">
              <w:rPr>
                <w:rFonts w:hint="eastAsia"/>
                <w:spacing w:val="0"/>
              </w:rPr>
              <w:t>の不可視条件下（ｇは回折ベクトル、ｂはバーガースベクトル）でもコントラストが発生し，ｂの決定が従来の方法では難しい。</w:t>
            </w:r>
          </w:p>
          <w:p w14:paraId="40E1093A" w14:textId="77777777" w:rsidR="00DD7C5F" w:rsidRDefault="00DD7C5F" w:rsidP="00DD7C5F">
            <w:pPr>
              <w:pStyle w:val="a3"/>
              <w:spacing w:line="240" w:lineRule="auto"/>
              <w:ind w:leftChars="128" w:left="269" w:rightChars="141" w:right="296"/>
              <w:rPr>
                <w:spacing w:val="0"/>
              </w:rPr>
            </w:pPr>
            <w:r w:rsidRPr="00D92C86">
              <w:rPr>
                <w:rFonts w:hint="eastAsia"/>
                <w:spacing w:val="0"/>
              </w:rPr>
              <w:t>転位の本性(バーガースベクトルなど)を決定するため，STEMモードの軸あわせに用いるロンチグラム像を用いて擬似的LACBED（大角度収束電子線回折法）を試みた。</w:t>
            </w:r>
          </w:p>
          <w:p w14:paraId="152AD37A" w14:textId="77777777" w:rsidR="00DD7C5F" w:rsidRDefault="00DD7C5F" w:rsidP="00DD7C5F">
            <w:pPr>
              <w:pStyle w:val="a3"/>
              <w:spacing w:line="240" w:lineRule="auto"/>
              <w:ind w:leftChars="128" w:left="269" w:rightChars="141" w:right="296"/>
              <w:rPr>
                <w:spacing w:val="0"/>
              </w:rPr>
            </w:pPr>
            <w:r>
              <w:rPr>
                <w:rFonts w:hint="eastAsia"/>
                <w:spacing w:val="0"/>
              </w:rPr>
              <w:t>顕微鏡観察可能な薄膜範囲が広いことが特徴であるイオンスライサー法を用いた試料作製法をKUMADAI耐熱合金に適用した．FIBにくらべ観察可能領域が100倍以上得られ，イオン損傷が少なく良質な薄膜が得られた．</w:t>
            </w:r>
          </w:p>
          <w:p w14:paraId="478A82BD" w14:textId="57F225EE" w:rsidR="00DD7C5F" w:rsidRDefault="00DD7C5F" w:rsidP="00DD7C5F">
            <w:pPr>
              <w:pStyle w:val="a3"/>
              <w:spacing w:line="240" w:lineRule="auto"/>
              <w:ind w:leftChars="128" w:left="269" w:rightChars="141" w:right="296"/>
              <w:rPr>
                <w:spacing w:val="0"/>
              </w:rPr>
            </w:pPr>
            <w:r>
              <w:rPr>
                <w:rFonts w:hint="eastAsia"/>
                <w:spacing w:val="0"/>
              </w:rPr>
              <w:t>新たに，レーザによる局所加熱による動的挙動を愛知工業大に設置のSEMと熊本大に設置のレーザ顕微鏡を用いて表面性状および形状計測を開始し，ボイド及び転位とクラック相対的位置の関係を明らかにした</w:t>
            </w:r>
          </w:p>
          <w:p w14:paraId="6A6CDD1F" w14:textId="2788F98F"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【展望】</w:t>
            </w:r>
          </w:p>
          <w:p w14:paraId="5B8AF32F" w14:textId="6A98B402" w:rsidR="00A16AEA" w:rsidRPr="005927ED" w:rsidRDefault="00DD7C5F" w:rsidP="003A7576">
            <w:pPr>
              <w:pStyle w:val="a3"/>
              <w:spacing w:line="240" w:lineRule="auto"/>
              <w:ind w:leftChars="128" w:left="269" w:rightChars="141" w:right="296" w:firstLineChars="50" w:firstLine="110"/>
              <w:rPr>
                <w:rFonts w:ascii="ＭＳ Ｐ明朝" w:eastAsia="ＭＳ Ｐ明朝" w:hAnsi="ＭＳ Ｐ明朝"/>
                <w:spacing w:val="0"/>
              </w:rPr>
            </w:pPr>
            <w:r>
              <w:rPr>
                <w:rFonts w:hint="eastAsia"/>
                <w:spacing w:val="0"/>
              </w:rPr>
              <w:t>ひきつづき</w:t>
            </w:r>
            <w:r w:rsidR="003A7576">
              <w:rPr>
                <w:rFonts w:hint="eastAsia"/>
                <w:spacing w:val="0"/>
              </w:rPr>
              <w:t>，</w:t>
            </w:r>
            <w:r w:rsidR="00663D51">
              <w:rPr>
                <w:rFonts w:hint="eastAsia"/>
                <w:spacing w:val="0"/>
              </w:rPr>
              <w:t>欠陥分布</w:t>
            </w:r>
            <w:r w:rsidR="00663D51">
              <w:rPr>
                <w:rFonts w:hint="eastAsia"/>
                <w:spacing w:val="0"/>
              </w:rPr>
              <w:t>の</w:t>
            </w:r>
            <w:r>
              <w:rPr>
                <w:rFonts w:hint="eastAsia"/>
                <w:spacing w:val="0"/>
              </w:rPr>
              <w:t>詳細</w:t>
            </w:r>
            <w:r w:rsidRPr="00D92C86">
              <w:rPr>
                <w:rFonts w:hint="eastAsia"/>
                <w:spacing w:val="0"/>
              </w:rPr>
              <w:t>観察</w:t>
            </w:r>
            <w:r>
              <w:rPr>
                <w:rFonts w:hint="eastAsia"/>
                <w:spacing w:val="0"/>
              </w:rPr>
              <w:t>を</w:t>
            </w:r>
            <w:r w:rsidR="003A7576">
              <w:rPr>
                <w:rFonts w:hint="eastAsia"/>
                <w:spacing w:val="0"/>
              </w:rPr>
              <w:t>広領域に</w:t>
            </w:r>
            <w:r w:rsidR="00663D51">
              <w:rPr>
                <w:rFonts w:hint="eastAsia"/>
                <w:spacing w:val="0"/>
              </w:rPr>
              <w:t>展開する</w:t>
            </w:r>
            <w:r w:rsidR="003A7576">
              <w:rPr>
                <w:rFonts w:hint="eastAsia"/>
                <w:spacing w:val="0"/>
              </w:rPr>
              <w:t>．</w:t>
            </w:r>
            <w:r w:rsidR="00663D51">
              <w:rPr>
                <w:rFonts w:hint="eastAsia"/>
                <w:spacing w:val="0"/>
              </w:rPr>
              <w:t>また</w:t>
            </w:r>
            <w:r w:rsidR="003A7576">
              <w:rPr>
                <w:rFonts w:hint="eastAsia"/>
                <w:spacing w:val="0"/>
              </w:rPr>
              <w:t>ロンチグラム経由の</w:t>
            </w:r>
            <w:r w:rsidR="00663D51">
              <w:rPr>
                <w:rFonts w:hint="eastAsia"/>
                <w:spacing w:val="0"/>
              </w:rPr>
              <w:t>LACBEDを転位</w:t>
            </w:r>
            <w:r w:rsidR="003A7576" w:rsidRPr="00D92C86">
              <w:rPr>
                <w:rFonts w:hint="eastAsia"/>
                <w:spacing w:val="0"/>
              </w:rPr>
              <w:t>本性決定に</w:t>
            </w:r>
            <w:r w:rsidR="00663D51">
              <w:rPr>
                <w:rFonts w:hint="eastAsia"/>
                <w:spacing w:val="0"/>
              </w:rPr>
              <w:t>おいて</w:t>
            </w:r>
            <w:r w:rsidR="003A7576">
              <w:rPr>
                <w:rFonts w:hint="eastAsia"/>
                <w:spacing w:val="0"/>
              </w:rPr>
              <w:t>高い利便性を与えるようにする</w:t>
            </w:r>
            <w:r w:rsidR="003A7576" w:rsidRPr="00D92C86">
              <w:rPr>
                <w:rFonts w:hint="eastAsia"/>
                <w:spacing w:val="0"/>
              </w:rPr>
              <w:t>．</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212F2771" w14:textId="3C13233C" w:rsidR="00663D51" w:rsidRPr="00663D51" w:rsidRDefault="00596D90" w:rsidP="00663D51">
            <w:pPr>
              <w:pStyle w:val="a3"/>
              <w:spacing w:line="288" w:lineRule="atLeast"/>
              <w:rPr>
                <w:rFonts w:ascii="ＭＳ Ｐ明朝" w:eastAsia="ＭＳ Ｐ明朝" w:hAnsi="ＭＳ Ｐ明朝" w:hint="eastAsia"/>
                <w:spacing w:val="0"/>
              </w:rPr>
            </w:pPr>
            <w:r w:rsidRPr="005927ED">
              <w:rPr>
                <w:rFonts w:ascii="ＭＳ Ｐ明朝" w:eastAsia="ＭＳ Ｐ明朝" w:hAnsi="ＭＳ Ｐ明朝" w:hint="eastAsia"/>
                <w:spacing w:val="0"/>
              </w:rPr>
              <w:t xml:space="preserve">　●論文</w:t>
            </w:r>
          </w:p>
          <w:p w14:paraId="2908DE16" w14:textId="77777777" w:rsidR="00663D51" w:rsidRPr="00663D51" w:rsidRDefault="00663D51" w:rsidP="00663D51">
            <w:pPr>
              <w:pStyle w:val="a3"/>
              <w:spacing w:line="288" w:lineRule="atLeast"/>
              <w:rPr>
                <w:rFonts w:ascii="ＭＳ Ｐ明朝" w:eastAsia="ＭＳ Ｐ明朝" w:hAnsi="ＭＳ Ｐ明朝"/>
                <w:spacing w:val="0"/>
              </w:rPr>
            </w:pPr>
            <w:r w:rsidRPr="00663D51">
              <w:rPr>
                <w:rFonts w:ascii="ＭＳ Ｐ明朝" w:eastAsia="ＭＳ Ｐ明朝" w:hAnsi="ＭＳ Ｐ明朝"/>
                <w:spacing w:val="0"/>
              </w:rPr>
              <w:t>Itsuki Umemura, Kengo Sumita, Masahiko Demachi, Kentaro Osakabe,Hiroyuki Iwata, Nobuhiko</w:t>
            </w:r>
          </w:p>
          <w:p w14:paraId="0EE0A945" w14:textId="0E1DED95" w:rsidR="00596D90" w:rsidRPr="005927ED" w:rsidRDefault="00663D51" w:rsidP="00663D51">
            <w:pPr>
              <w:pStyle w:val="a3"/>
              <w:spacing w:line="288" w:lineRule="atLeast"/>
              <w:rPr>
                <w:rFonts w:ascii="ＭＳ Ｐ明朝" w:eastAsia="ＭＳ Ｐ明朝" w:hAnsi="ＭＳ Ｐ明朝"/>
                <w:spacing w:val="0"/>
              </w:rPr>
            </w:pPr>
            <w:r w:rsidRPr="00663D51">
              <w:rPr>
                <w:rFonts w:ascii="ＭＳ Ｐ明朝" w:eastAsia="ＭＳ Ｐ明朝" w:hAnsi="ＭＳ Ｐ明朝"/>
                <w:spacing w:val="0"/>
              </w:rPr>
              <w:t>Sawaki</w:t>
            </w:r>
            <w:r>
              <w:rPr>
                <w:rFonts w:ascii="ＭＳ Ｐ明朝" w:eastAsia="ＭＳ Ｐ明朝" w:hAnsi="ＭＳ Ｐ明朝" w:hint="eastAsia"/>
                <w:spacing w:val="0"/>
              </w:rPr>
              <w:t>，</w:t>
            </w:r>
            <w:r w:rsidRPr="00663D51">
              <w:rPr>
                <w:rFonts w:ascii="ＭＳ Ｐ明朝" w:eastAsia="ＭＳ Ｐ明朝" w:hAnsi="ＭＳ Ｐ明朝"/>
                <w:spacing w:val="0"/>
              </w:rPr>
              <w:t>Degradation of photoluminescence intensity induced by mechanical polish in aGaN epitaxial layer</w:t>
            </w:r>
            <w:r>
              <w:rPr>
                <w:rFonts w:ascii="ＭＳ Ｐ明朝" w:eastAsia="ＭＳ Ｐ明朝" w:hAnsi="ＭＳ Ｐ明朝" w:hint="eastAsia"/>
                <w:spacing w:val="0"/>
              </w:rPr>
              <w:t>，</w:t>
            </w:r>
            <w:r w:rsidRPr="00663D51">
              <w:rPr>
                <w:rFonts w:ascii="ＭＳ Ｐ明朝" w:eastAsia="ＭＳ Ｐ明朝" w:hAnsi="ＭＳ Ｐ明朝"/>
                <w:spacing w:val="0"/>
              </w:rPr>
              <w:t>Proceeding of ISPlasma2023/IC-PLANTS2023</w:t>
            </w:r>
          </w:p>
          <w:p w14:paraId="162FB3AB" w14:textId="77777777" w:rsidR="00663D51"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 xml:space="preserve">　●学会発表</w:t>
            </w:r>
          </w:p>
          <w:p w14:paraId="5BCA6966" w14:textId="453B7CCE" w:rsidR="00596D90" w:rsidRPr="005927ED" w:rsidRDefault="00663D51"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 xml:space="preserve">　</w:t>
            </w:r>
            <w:r w:rsidRPr="00663D51">
              <w:rPr>
                <w:rFonts w:ascii="ＭＳ Ｐ明朝" w:eastAsia="ＭＳ Ｐ明朝" w:hAnsi="ＭＳ Ｐ明朝" w:hint="eastAsia"/>
                <w:spacing w:val="0"/>
              </w:rPr>
              <w:t>岩田博之，坂公恭内部集光レーザダイシングによるサファイヤ内部欠陥の観察</w:t>
            </w:r>
            <w:r>
              <w:rPr>
                <w:rFonts w:ascii="ＭＳ Ｐ明朝" w:eastAsia="ＭＳ Ｐ明朝" w:hAnsi="ＭＳ Ｐ明朝" w:hint="eastAsia"/>
                <w:spacing w:val="0"/>
              </w:rPr>
              <w:t>，</w:t>
            </w:r>
            <w:r w:rsidRPr="00663D51">
              <w:rPr>
                <w:rFonts w:ascii="ＭＳ Ｐ明朝" w:eastAsia="ＭＳ Ｐ明朝" w:hAnsi="ＭＳ Ｐ明朝" w:hint="eastAsia"/>
                <w:spacing w:val="0"/>
              </w:rPr>
              <w:t>顕微鏡</w:t>
            </w:r>
            <w:r>
              <w:rPr>
                <w:rFonts w:ascii="ＭＳ Ｐ明朝" w:eastAsia="ＭＳ Ｐ明朝" w:hAnsi="ＭＳ Ｐ明朝" w:hint="eastAsia"/>
                <w:spacing w:val="0"/>
              </w:rPr>
              <w:t>学会学術講演会,2022</w:t>
            </w:r>
          </w:p>
          <w:p w14:paraId="7B78A65B" w14:textId="3F0C6FE0" w:rsidR="00596D90" w:rsidRDefault="00596D90" w:rsidP="00663D51">
            <w:pPr>
              <w:pStyle w:val="a3"/>
              <w:spacing w:line="288" w:lineRule="atLeast"/>
              <w:rPr>
                <w:rFonts w:ascii="ＭＳ Ｐ明朝" w:eastAsia="ＭＳ Ｐ明朝" w:hAnsi="ＭＳ Ｐ明朝"/>
                <w:spacing w:val="0"/>
                <w:szCs w:val="28"/>
              </w:rPr>
            </w:pPr>
            <w:r w:rsidRPr="005927ED">
              <w:rPr>
                <w:rFonts w:ascii="ＭＳ Ｐ明朝" w:eastAsia="ＭＳ Ｐ明朝" w:hAnsi="ＭＳ Ｐ明朝" w:hint="eastAsia"/>
                <w:spacing w:val="0"/>
              </w:rPr>
              <w:t xml:space="preserve">　</w:t>
            </w:r>
            <w:r w:rsidR="005927ED"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spacing w:val="0"/>
                <w:szCs w:val="28"/>
              </w:rPr>
              <w:t>●獲得外部資金</w:t>
            </w:r>
          </w:p>
          <w:p w14:paraId="5B2CCC86" w14:textId="01D80AFA" w:rsidR="00663D51" w:rsidRDefault="00663D51" w:rsidP="00663D51">
            <w:pPr>
              <w:pStyle w:val="a3"/>
              <w:spacing w:line="288" w:lineRule="atLeast"/>
              <w:rPr>
                <w:rFonts w:ascii="ＭＳ Ｐ明朝" w:eastAsia="ＭＳ Ｐ明朝" w:hAnsi="ＭＳ Ｐ明朝" w:hint="eastAsia"/>
                <w:spacing w:val="0"/>
                <w:szCs w:val="28"/>
              </w:rPr>
            </w:pPr>
            <w:r>
              <w:rPr>
                <w:rFonts w:ascii="ＭＳ Ｐ明朝" w:eastAsia="ＭＳ Ｐ明朝" w:hAnsi="ＭＳ Ｐ明朝" w:hint="eastAsia"/>
                <w:spacing w:val="0"/>
                <w:szCs w:val="28"/>
              </w:rPr>
              <w:t>科研費(c)</w:t>
            </w:r>
            <w:r w:rsidRPr="00663D51">
              <w:rPr>
                <w:rFonts w:ascii="ＭＳ Ｐ明朝" w:eastAsia="ＭＳ Ｐ明朝" w:hAnsi="ＭＳ Ｐ明朝"/>
                <w:spacing w:val="0"/>
                <w:szCs w:val="28"/>
              </w:rPr>
              <w:t xml:space="preserve"> 20K05066</w:t>
            </w:r>
            <w:r>
              <w:rPr>
                <w:rFonts w:ascii="ＭＳ Ｐ明朝" w:eastAsia="ＭＳ Ｐ明朝" w:hAnsi="ＭＳ Ｐ明朝" w:hint="eastAsia"/>
                <w:spacing w:val="0"/>
                <w:szCs w:val="28"/>
              </w:rPr>
              <w:t>，</w:t>
            </w:r>
            <w:r w:rsidRPr="00663D51">
              <w:rPr>
                <w:rFonts w:ascii="ＭＳ Ｐ明朝" w:eastAsia="ＭＳ Ｐ明朝" w:hAnsi="ＭＳ Ｐ明朝"/>
                <w:spacing w:val="0"/>
                <w:szCs w:val="28"/>
              </w:rPr>
              <w:t xml:space="preserve"> 22K04783</w:t>
            </w:r>
          </w:p>
          <w:p w14:paraId="2B1D7F3D" w14:textId="4CDAA855" w:rsidR="00663D51" w:rsidRPr="005927ED" w:rsidRDefault="00663D51" w:rsidP="00663D51">
            <w:pPr>
              <w:pStyle w:val="a3"/>
              <w:spacing w:line="288" w:lineRule="atLeast"/>
              <w:rPr>
                <w:rFonts w:ascii="ＭＳ Ｐ明朝" w:eastAsia="ＭＳ Ｐ明朝" w:hAnsi="ＭＳ Ｐ明朝" w:hint="eastAsia"/>
              </w:rPr>
            </w:pP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9889" w14:textId="77777777" w:rsidR="00480102" w:rsidRDefault="00480102">
      <w:r>
        <w:separator/>
      </w:r>
    </w:p>
  </w:endnote>
  <w:endnote w:type="continuationSeparator" w:id="0">
    <w:p w14:paraId="2CD478A9" w14:textId="77777777" w:rsidR="00480102" w:rsidRDefault="004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62B7" w14:textId="77777777" w:rsidR="00480102" w:rsidRDefault="00480102">
      <w:r>
        <w:separator/>
      </w:r>
    </w:p>
  </w:footnote>
  <w:footnote w:type="continuationSeparator" w:id="0">
    <w:p w14:paraId="27417133" w14:textId="77777777" w:rsidR="00480102" w:rsidRDefault="004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4BC1"/>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A7576"/>
    <w:rsid w:val="003B1E8B"/>
    <w:rsid w:val="003B415C"/>
    <w:rsid w:val="003C2534"/>
    <w:rsid w:val="003C3134"/>
    <w:rsid w:val="003D0596"/>
    <w:rsid w:val="003E4667"/>
    <w:rsid w:val="003F58CB"/>
    <w:rsid w:val="003F5E5B"/>
    <w:rsid w:val="0040069F"/>
    <w:rsid w:val="004024A8"/>
    <w:rsid w:val="00406AD6"/>
    <w:rsid w:val="004103FF"/>
    <w:rsid w:val="00411B8E"/>
    <w:rsid w:val="004236F7"/>
    <w:rsid w:val="00430ED2"/>
    <w:rsid w:val="004335B3"/>
    <w:rsid w:val="00443DAF"/>
    <w:rsid w:val="0046310B"/>
    <w:rsid w:val="00480102"/>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63D51"/>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D7C5F"/>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76A1C"/>
    <w:rsid w:val="00F831D8"/>
    <w:rsid w:val="00F8407A"/>
    <w:rsid w:val="00F84B01"/>
    <w:rsid w:val="00F92C5E"/>
    <w:rsid w:val="00F93EFE"/>
    <w:rsid w:val="00F94931"/>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14ep</cp:lastModifiedBy>
  <cp:revision>6</cp:revision>
  <cp:lastPrinted>2017-05-26T07:42:00Z</cp:lastPrinted>
  <dcterms:created xsi:type="dcterms:W3CDTF">2023-05-02T09:09:00Z</dcterms:created>
  <dcterms:modified xsi:type="dcterms:W3CDTF">2023-05-18T12:04:00Z</dcterms:modified>
</cp:coreProperties>
</file>