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2FADCAE5"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281E94" w:rsidRPr="008D5347">
        <w:rPr>
          <w:spacing w:val="0"/>
          <w:sz w:val="21"/>
          <w:szCs w:val="21"/>
        </w:rPr>
        <w:t xml:space="preserve">　</w:t>
      </w:r>
      <w:r w:rsidR="00870EE1">
        <w:rPr>
          <w:rFonts w:hint="eastAsia"/>
          <w:spacing w:val="0"/>
          <w:sz w:val="21"/>
          <w:szCs w:val="21"/>
        </w:rPr>
        <w:t>6</w:t>
      </w:r>
      <w:r w:rsidR="00870EE1">
        <w:rPr>
          <w:spacing w:val="0"/>
          <w:sz w:val="21"/>
          <w:szCs w:val="21"/>
        </w:rPr>
        <w:t xml:space="preserve">月　</w:t>
      </w:r>
      <w:r w:rsidR="00870EE1">
        <w:rPr>
          <w:rFonts w:hint="eastAsia"/>
          <w:spacing w:val="0"/>
          <w:sz w:val="21"/>
          <w:szCs w:val="21"/>
        </w:rPr>
        <w:t>5</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4C49AFD1" w:rsidR="005927ED" w:rsidRPr="00B34CE2" w:rsidRDefault="00870EE1" w:rsidP="00E232A0">
            <w:pPr>
              <w:rPr>
                <w:rFonts w:ascii="ＭＳ Ｐ明朝" w:eastAsia="ＭＳ Ｐ明朝" w:hAnsi="ＭＳ Ｐ明朝"/>
                <w:sz w:val="22"/>
                <w:szCs w:val="22"/>
              </w:rPr>
            </w:pPr>
            <w:r>
              <w:rPr>
                <w:rFonts w:ascii="ＭＳ Ｐ明朝" w:eastAsia="ＭＳ Ｐ明朝" w:hAnsi="ＭＳ Ｐ明朝" w:hint="eastAsia"/>
                <w:sz w:val="22"/>
                <w:szCs w:val="22"/>
              </w:rPr>
              <w:t>東北大学　金属材料研究所</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3371FBF1" w:rsidR="005927ED" w:rsidRPr="00B34CE2" w:rsidRDefault="00870EE1"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348A6032" w:rsidR="005927ED" w:rsidRPr="00B34CE2" w:rsidRDefault="00870EE1" w:rsidP="00E232A0">
            <w:pPr>
              <w:rPr>
                <w:rFonts w:ascii="ＭＳ Ｐ明朝" w:eastAsia="ＭＳ Ｐ明朝" w:hAnsi="ＭＳ Ｐ明朝"/>
                <w:sz w:val="22"/>
                <w:szCs w:val="22"/>
              </w:rPr>
            </w:pPr>
            <w:r>
              <w:rPr>
                <w:rFonts w:ascii="ＭＳ Ｐ明朝" w:eastAsia="ＭＳ Ｐ明朝" w:hAnsi="ＭＳ Ｐ明朝" w:hint="eastAsia"/>
                <w:sz w:val="22"/>
                <w:szCs w:val="22"/>
              </w:rPr>
              <w:t>藤原航三</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6DB2FBAC" w:rsidR="005927ED" w:rsidRPr="00B34CE2" w:rsidRDefault="00870EE1" w:rsidP="00E232A0">
            <w:pPr>
              <w:rPr>
                <w:rFonts w:ascii="ＭＳ Ｐ明朝" w:eastAsia="ＭＳ Ｐ明朝" w:hAnsi="ＭＳ Ｐ明朝"/>
                <w:sz w:val="22"/>
                <w:szCs w:val="22"/>
              </w:rPr>
            </w:pPr>
            <w:r>
              <w:rPr>
                <w:rFonts w:ascii="ＭＳ Ｐ明朝" w:eastAsia="ＭＳ Ｐ明朝" w:hAnsi="ＭＳ Ｐ明朝" w:hint="eastAsia"/>
                <w:sz w:val="22"/>
                <w:szCs w:val="22"/>
              </w:rPr>
              <w:t>熊本大学　先進マグネシウム国際研究センター</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6EC6AB20" w:rsidR="005927ED" w:rsidRPr="00B34CE2" w:rsidRDefault="00870EE1"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228A2753" w:rsidR="005927ED" w:rsidRPr="00B34CE2" w:rsidRDefault="00870EE1" w:rsidP="00E232A0">
            <w:pPr>
              <w:rPr>
                <w:rFonts w:ascii="ＭＳ Ｐ明朝" w:eastAsia="ＭＳ Ｐ明朝" w:hAnsi="ＭＳ Ｐ明朝"/>
                <w:sz w:val="22"/>
                <w:szCs w:val="22"/>
              </w:rPr>
            </w:pPr>
            <w:r>
              <w:rPr>
                <w:rFonts w:ascii="ＭＳ Ｐ明朝" w:eastAsia="ＭＳ Ｐ明朝" w:hAnsi="ＭＳ Ｐ明朝" w:hint="eastAsia"/>
                <w:sz w:val="22"/>
                <w:szCs w:val="22"/>
              </w:rPr>
              <w:t>木口賢紀</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7A7BCF3A" w:rsidR="00596D90" w:rsidRPr="00B34CE2" w:rsidRDefault="00870EE1" w:rsidP="00A16AEA">
            <w:pPr>
              <w:rPr>
                <w:rFonts w:ascii="ＭＳ Ｐ明朝" w:eastAsia="ＭＳ Ｐ明朝" w:hAnsi="ＭＳ Ｐ明朝"/>
                <w:sz w:val="22"/>
                <w:szCs w:val="22"/>
              </w:rPr>
            </w:pPr>
            <w:proofErr w:type="spellStart"/>
            <w:r>
              <w:t>Ti</w:t>
            </w:r>
            <w:proofErr w:type="spellEnd"/>
            <w:r>
              <w:t>合金の固液界面観察と凝固組織形成機構の解明</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103DD171" w:rsidR="00596D90" w:rsidRPr="00B34CE2" w:rsidRDefault="00870EE1"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4E5753A3" wp14:editId="18DB6233">
                      <wp:simplePos x="0" y="0"/>
                      <wp:positionH relativeFrom="column">
                        <wp:posOffset>20320</wp:posOffset>
                      </wp:positionH>
                      <wp:positionV relativeFrom="paragraph">
                        <wp:posOffset>21590</wp:posOffset>
                      </wp:positionV>
                      <wp:extent cx="95250" cy="123825"/>
                      <wp:effectExtent l="0" t="0" r="19050" b="47625"/>
                      <wp:wrapNone/>
                      <wp:docPr id="1" name="フリーフォーム 1"/>
                      <wp:cNvGraphicFramePr/>
                      <a:graphic xmlns:a="http://schemas.openxmlformats.org/drawingml/2006/main">
                        <a:graphicData uri="http://schemas.microsoft.com/office/word/2010/wordprocessingShape">
                          <wps:wsp>
                            <wps:cNvSpPr/>
                            <wps:spPr>
                              <a:xfrm>
                                <a:off x="0" y="0"/>
                                <a:ext cx="95250" cy="123825"/>
                              </a:xfrm>
                              <a:custGeom>
                                <a:avLst/>
                                <a:gdLst>
                                  <a:gd name="connsiteX0" fmla="*/ 0 w 161925"/>
                                  <a:gd name="connsiteY0" fmla="*/ 47625 h 104775"/>
                                  <a:gd name="connsiteX1" fmla="*/ 66675 w 161925"/>
                                  <a:gd name="connsiteY1" fmla="*/ 104775 h 104775"/>
                                  <a:gd name="connsiteX2" fmla="*/ 161925 w 161925"/>
                                  <a:gd name="connsiteY2" fmla="*/ 0 h 104775"/>
                                </a:gdLst>
                                <a:ahLst/>
                                <a:cxnLst>
                                  <a:cxn ang="0">
                                    <a:pos x="connsiteX0" y="connsiteY0"/>
                                  </a:cxn>
                                  <a:cxn ang="0">
                                    <a:pos x="connsiteX1" y="connsiteY1"/>
                                  </a:cxn>
                                  <a:cxn ang="0">
                                    <a:pos x="connsiteX2" y="connsiteY2"/>
                                  </a:cxn>
                                </a:cxnLst>
                                <a:rect l="l" t="t" r="r" b="b"/>
                                <a:pathLst>
                                  <a:path w="161925" h="104775">
                                    <a:moveTo>
                                      <a:pt x="0" y="47625"/>
                                    </a:moveTo>
                                    <a:lnTo>
                                      <a:pt x="66675" y="104775"/>
                                    </a:lnTo>
                                    <a:lnTo>
                                      <a:pt x="16192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F91B0" id="フリーフォーム 1" o:spid="_x0000_s1026" style="position:absolute;left:0;text-align:left;margin-left:1.6pt;margin-top:1.7pt;width: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" path="m,47625r66675,57150l161925,e" filled="f" strokecolor="black [3213]" strokeweight="1pt">
                      <v:stroke joinstyle="miter"/>
                      <v:path arrowok="t" o:connecttype="custom" o:connectlocs="0,56284;39221,123825;95250,0" o:connectangles="0,0,0"/>
                    </v:shape>
                  </w:pict>
                </mc:Fallback>
              </mc:AlternateContent>
            </w:r>
            <w:r w:rsidR="00B34CE2">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17DE8426"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5D97D1C6"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B9863EA"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7F66906E" w:rsidR="00A16AEA" w:rsidRPr="00B34CE2" w:rsidRDefault="00870EE1"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アーク溶解炉</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27401A18"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05276C">
              <w:rPr>
                <w:rFonts w:ascii="ＭＳ Ｐ明朝" w:eastAsia="ＭＳ Ｐ明朝" w:hAnsi="ＭＳ Ｐ明朝" w:hint="eastAsia"/>
                <w:sz w:val="22"/>
                <w:szCs w:val="22"/>
              </w:rPr>
              <w:t>120</w:t>
            </w:r>
            <w:r w:rsidR="0005276C">
              <w:rPr>
                <w:rFonts w:ascii="ＭＳ Ｐ明朝" w:eastAsia="ＭＳ Ｐ明朝" w:hAnsi="ＭＳ Ｐ明朝"/>
                <w:sz w:val="22"/>
                <w:szCs w:val="22"/>
              </w:rPr>
              <w:t>,</w:t>
            </w:r>
            <w:r w:rsidR="0005276C">
              <w:rPr>
                <w:rFonts w:ascii="ＭＳ Ｐ明朝" w:eastAsia="ＭＳ Ｐ明朝" w:hAnsi="ＭＳ Ｐ明朝" w:hint="eastAsia"/>
                <w:sz w:val="22"/>
                <w:szCs w:val="22"/>
              </w:rPr>
              <w:t>000</w:t>
            </w:r>
            <w:r w:rsidRPr="00B34CE2">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26C49E4E"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05276C">
              <w:rPr>
                <w:rFonts w:ascii="ＭＳ Ｐ明朝" w:eastAsia="ＭＳ Ｐ明朝" w:hAnsi="ＭＳ Ｐ明朝" w:hint="eastAsia"/>
                <w:sz w:val="22"/>
                <w:szCs w:val="22"/>
              </w:rPr>
              <w:t>3</w:t>
            </w:r>
            <w:r w:rsidR="0005276C">
              <w:rPr>
                <w:rFonts w:ascii="ＭＳ Ｐ明朝" w:eastAsia="ＭＳ Ｐ明朝" w:hAnsi="ＭＳ Ｐ明朝"/>
                <w:sz w:val="22"/>
                <w:szCs w:val="22"/>
              </w:rPr>
              <w:t>0,000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5FF9D640"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15859FD8" w14:textId="78B2C001" w:rsidR="00870EE1" w:rsidRDefault="00870EE1" w:rsidP="00A16AEA">
            <w:pPr>
              <w:pStyle w:val="a3"/>
              <w:spacing w:line="288" w:lineRule="atLeast"/>
              <w:rPr>
                <w:rFonts w:ascii="ＭＳ Ｐ明朝" w:eastAsia="ＭＳ Ｐ明朝" w:hAnsi="ＭＳ Ｐ明朝"/>
              </w:rPr>
            </w:pPr>
            <w:r>
              <w:rPr>
                <w:rFonts w:ascii="ＭＳ Ｐ明朝" w:eastAsia="ＭＳ Ｐ明朝" w:hAnsi="ＭＳ Ｐ明朝" w:hint="eastAsia"/>
              </w:rPr>
              <w:t>本共同研究は、</w:t>
            </w:r>
            <w:proofErr w:type="spellStart"/>
            <w:r>
              <w:rPr>
                <w:rFonts w:ascii="ＭＳ Ｐ明朝" w:eastAsia="ＭＳ Ｐ明朝" w:hAnsi="ＭＳ Ｐ明朝" w:hint="eastAsia"/>
              </w:rPr>
              <w:t>Ti</w:t>
            </w:r>
            <w:proofErr w:type="spellEnd"/>
            <w:r>
              <w:rPr>
                <w:rFonts w:ascii="ＭＳ Ｐ明朝" w:eastAsia="ＭＳ Ｐ明朝" w:hAnsi="ＭＳ Ｐ明朝" w:hint="eastAsia"/>
              </w:rPr>
              <w:t>合金の</w:t>
            </w:r>
            <w:r>
              <w:rPr>
                <w:rFonts w:ascii="ＭＳ Ｐ明朝" w:eastAsia="ＭＳ Ｐ明朝" w:hAnsi="ＭＳ Ｐ明朝" w:hint="eastAsia"/>
              </w:rPr>
              <w:t>凝固過程を</w:t>
            </w:r>
            <w:r>
              <w:rPr>
                <w:rFonts w:ascii="ＭＳ Ｐ明朝" w:eastAsia="ＭＳ Ｐ明朝" w:hAnsi="ＭＳ Ｐ明朝" w:hint="eastAsia"/>
              </w:rPr>
              <w:t>直接観察することを試みている。令和5年度は、熊本大学で作製された</w:t>
            </w:r>
            <w:r w:rsidRPr="003930ED">
              <w:rPr>
                <w:rFonts w:ascii="ＭＳ Ｐ明朝" w:eastAsia="ＭＳ Ｐ明朝" w:hAnsi="ＭＳ Ｐ明朝"/>
              </w:rPr>
              <w:t>Ti-</w:t>
            </w:r>
            <w:r>
              <w:rPr>
                <w:rFonts w:ascii="ＭＳ Ｐ明朝" w:eastAsia="ＭＳ Ｐ明朝" w:hAnsi="ＭＳ Ｐ明朝" w:hint="eastAsia"/>
              </w:rPr>
              <w:t>7</w:t>
            </w:r>
            <w:r>
              <w:rPr>
                <w:rFonts w:ascii="ＭＳ Ｐ明朝" w:eastAsia="ＭＳ Ｐ明朝" w:hAnsi="ＭＳ Ｐ明朝"/>
              </w:rPr>
              <w:t>wt%</w:t>
            </w:r>
            <w:r w:rsidRPr="003930ED">
              <w:rPr>
                <w:rFonts w:ascii="ＭＳ Ｐ明朝" w:eastAsia="ＭＳ Ｐ明朝" w:hAnsi="ＭＳ Ｐ明朝"/>
              </w:rPr>
              <w:t>Fe</w:t>
            </w:r>
            <w:r>
              <w:rPr>
                <w:rFonts w:ascii="ＭＳ Ｐ明朝" w:eastAsia="ＭＳ Ｐ明朝" w:hAnsi="ＭＳ Ｐ明朝" w:hint="eastAsia"/>
              </w:rPr>
              <w:t>合金を試料として、東北大学金属材料研究所で保有する“</w:t>
            </w:r>
            <w:r w:rsidRPr="003930ED">
              <w:rPr>
                <w:rFonts w:ascii="ＭＳ Ｐ明朝" w:eastAsia="ＭＳ Ｐ明朝" w:hAnsi="ＭＳ Ｐ明朝" w:hint="eastAsia"/>
              </w:rPr>
              <w:t>その場</w:t>
            </w:r>
            <w:r>
              <w:rPr>
                <w:rFonts w:ascii="ＭＳ Ｐ明朝" w:eastAsia="ＭＳ Ｐ明朝" w:hAnsi="ＭＳ Ｐ明朝" w:hint="eastAsia"/>
              </w:rPr>
              <w:t>”</w:t>
            </w:r>
            <w:r w:rsidRPr="003930ED">
              <w:rPr>
                <w:rFonts w:ascii="ＭＳ Ｐ明朝" w:eastAsia="ＭＳ Ｐ明朝" w:hAnsi="ＭＳ Ｐ明朝" w:hint="eastAsia"/>
              </w:rPr>
              <w:t>観察</w:t>
            </w:r>
            <w:r>
              <w:rPr>
                <w:rFonts w:ascii="ＭＳ Ｐ明朝" w:eastAsia="ＭＳ Ｐ明朝" w:hAnsi="ＭＳ Ｐ明朝" w:hint="eastAsia"/>
              </w:rPr>
              <w:t>装置により凝固過程の直接観察実験を行った</w:t>
            </w:r>
            <w:r w:rsidRPr="003930ED">
              <w:rPr>
                <w:rFonts w:ascii="ＭＳ Ｐ明朝" w:eastAsia="ＭＳ Ｐ明朝" w:hAnsi="ＭＳ Ｐ明朝" w:hint="eastAsia"/>
              </w:rPr>
              <w:t>。</w:t>
            </w:r>
            <w:r>
              <w:rPr>
                <w:rFonts w:ascii="ＭＳ Ｐ明朝" w:eastAsia="ＭＳ Ｐ明朝" w:hAnsi="ＭＳ Ｐ明朝" w:hint="eastAsia"/>
              </w:rPr>
              <w:t>これまでの検討で、実験に用いるルツボ材として石英およびグラファイトを試したが、試料加熱中での酸素混入やルツボ材と</w:t>
            </w:r>
            <w:proofErr w:type="spellStart"/>
            <w:r>
              <w:rPr>
                <w:rFonts w:ascii="ＭＳ Ｐ明朝" w:eastAsia="ＭＳ Ｐ明朝" w:hAnsi="ＭＳ Ｐ明朝" w:hint="eastAsia"/>
              </w:rPr>
              <w:t>Ti</w:t>
            </w:r>
            <w:proofErr w:type="spellEnd"/>
            <w:r>
              <w:rPr>
                <w:rFonts w:ascii="ＭＳ Ｐ明朝" w:eastAsia="ＭＳ Ｐ明朝" w:hAnsi="ＭＳ Ｐ明朝" w:hint="eastAsia"/>
              </w:rPr>
              <w:t>合金との反応などにより観察が出来なかった</w:t>
            </w:r>
            <w:r w:rsidRPr="003930ED">
              <w:rPr>
                <w:rFonts w:ascii="ＭＳ Ｐ明朝" w:eastAsia="ＭＳ Ｐ明朝" w:hAnsi="ＭＳ Ｐ明朝" w:hint="eastAsia"/>
              </w:rPr>
              <w:t>。</w:t>
            </w:r>
            <w:r>
              <w:rPr>
                <w:rFonts w:ascii="ＭＳ Ｐ明朝" w:eastAsia="ＭＳ Ｐ明朝" w:hAnsi="ＭＳ Ｐ明朝" w:hint="eastAsia"/>
              </w:rPr>
              <w:t>そこで、</w:t>
            </w:r>
            <w:r w:rsidRPr="003930ED">
              <w:rPr>
                <w:rFonts w:ascii="ＭＳ Ｐ明朝" w:eastAsia="ＭＳ Ｐ明朝" w:hAnsi="ＭＳ Ｐ明朝" w:hint="eastAsia"/>
              </w:rPr>
              <w:t>セ</w:t>
            </w:r>
            <w:r>
              <w:rPr>
                <w:rFonts w:ascii="ＭＳ Ｐ明朝" w:eastAsia="ＭＳ Ｐ明朝" w:hAnsi="ＭＳ Ｐ明朝" w:hint="eastAsia"/>
              </w:rPr>
              <w:t>ラミックス系のジルコニアやアルミナでルツボを作製し実験を行った</w:t>
            </w:r>
            <w:r w:rsidRPr="003930ED">
              <w:rPr>
                <w:rFonts w:ascii="ＭＳ Ｐ明朝" w:eastAsia="ＭＳ Ｐ明朝" w:hAnsi="ＭＳ Ｐ明朝" w:hint="eastAsia"/>
              </w:rPr>
              <w:t>。</w:t>
            </w:r>
            <w:r>
              <w:rPr>
                <w:rFonts w:ascii="ＭＳ Ｐ明朝" w:eastAsia="ＭＳ Ｐ明朝" w:hAnsi="ＭＳ Ｐ明朝" w:hint="eastAsia"/>
              </w:rPr>
              <w:t>アルミナルツボでは</w:t>
            </w:r>
            <w:r w:rsidR="0005276C">
              <w:rPr>
                <w:rFonts w:ascii="ＭＳ Ｐ明朝" w:eastAsia="ＭＳ Ｐ明朝" w:hAnsi="ＭＳ Ｐ明朝" w:hint="eastAsia"/>
              </w:rPr>
              <w:t>加熱中にルツボ材と</w:t>
            </w:r>
            <w:proofErr w:type="spellStart"/>
            <w:r w:rsidR="0005276C">
              <w:rPr>
                <w:rFonts w:ascii="ＭＳ Ｐ明朝" w:eastAsia="ＭＳ Ｐ明朝" w:hAnsi="ＭＳ Ｐ明朝" w:hint="eastAsia"/>
              </w:rPr>
              <w:t>Ti</w:t>
            </w:r>
            <w:proofErr w:type="spellEnd"/>
            <w:r w:rsidR="0005276C">
              <w:rPr>
                <w:rFonts w:ascii="ＭＳ Ｐ明朝" w:eastAsia="ＭＳ Ｐ明朝" w:hAnsi="ＭＳ Ｐ明朝" w:hint="eastAsia"/>
              </w:rPr>
              <w:t>合金との反応により、溶融凝固過程の観察が困難であった。一方、ジルコニアルツボでは、試料の融解および凝固過程を観察できることが分かった。しかしながら、融解した際に酸化膜が融液表面を覆ってしまい、固液界面を明瞭に観察するには至っていない。加熱中の酸化を抑制するために試料の洗浄方法や加熱時間について検討を進めているところである。</w:t>
            </w:r>
          </w:p>
          <w:p w14:paraId="6A6CDD1F" w14:textId="651C9B7B" w:rsidR="00596D90" w:rsidRPr="00870EE1" w:rsidRDefault="00596D90" w:rsidP="00A16AEA">
            <w:pPr>
              <w:pStyle w:val="a3"/>
              <w:spacing w:line="288" w:lineRule="atLeast"/>
              <w:rPr>
                <w:rFonts w:ascii="ＭＳ Ｐ明朝" w:eastAsia="ＭＳ Ｐ明朝" w:hAnsi="ＭＳ Ｐ明朝"/>
              </w:rPr>
            </w:pPr>
            <w:r w:rsidRPr="005927ED">
              <w:rPr>
                <w:rFonts w:ascii="ＭＳ Ｐ明朝" w:eastAsia="ＭＳ Ｐ明朝" w:hAnsi="ＭＳ Ｐ明朝" w:hint="eastAsia"/>
                <w:spacing w:val="0"/>
              </w:rPr>
              <w:t>【今後の展望】</w:t>
            </w:r>
          </w:p>
          <w:p w14:paraId="6D6BDFED" w14:textId="11A2031F" w:rsidR="00596D90" w:rsidRPr="005927ED" w:rsidRDefault="0005276C" w:rsidP="00A16AEA">
            <w:pPr>
              <w:pStyle w:val="a3"/>
              <w:spacing w:line="288" w:lineRule="atLeast"/>
              <w:rPr>
                <w:rFonts w:ascii="ＭＳ Ｐ明朝" w:eastAsia="ＭＳ Ｐ明朝" w:hAnsi="ＭＳ Ｐ明朝" w:hint="eastAsia"/>
                <w:spacing w:val="0"/>
              </w:rPr>
            </w:pPr>
            <w:proofErr w:type="spellStart"/>
            <w:r>
              <w:rPr>
                <w:rFonts w:ascii="ＭＳ Ｐ明朝" w:eastAsia="ＭＳ Ｐ明朝" w:hAnsi="ＭＳ Ｐ明朝" w:hint="eastAsia"/>
                <w:spacing w:val="0"/>
              </w:rPr>
              <w:t>T</w:t>
            </w:r>
            <w:r>
              <w:rPr>
                <w:rFonts w:ascii="ＭＳ Ｐ明朝" w:eastAsia="ＭＳ Ｐ明朝" w:hAnsi="ＭＳ Ｐ明朝"/>
                <w:spacing w:val="0"/>
              </w:rPr>
              <w:t>i</w:t>
            </w:r>
            <w:proofErr w:type="spellEnd"/>
            <w:r>
              <w:rPr>
                <w:rFonts w:ascii="ＭＳ Ｐ明朝" w:eastAsia="ＭＳ Ｐ明朝" w:hAnsi="ＭＳ Ｐ明朝"/>
                <w:spacing w:val="0"/>
              </w:rPr>
              <w:t>-Fe</w:t>
            </w:r>
            <w:r>
              <w:rPr>
                <w:rFonts w:ascii="ＭＳ Ｐ明朝" w:eastAsia="ＭＳ Ｐ明朝" w:hAnsi="ＭＳ Ｐ明朝" w:hint="eastAsia"/>
                <w:spacing w:val="0"/>
              </w:rPr>
              <w:t>合金において凝固過程の固液界面を観察するための条件が明らかになってきた。今後は、試料洗浄や実験条件を更に検討して、固液界面の明瞭な観察を行いたい。固液界面観察が可能となったら、結晶成長速度</w:t>
            </w:r>
            <w:r w:rsidR="007039D7">
              <w:rPr>
                <w:rFonts w:ascii="ＭＳ Ｐ明朝" w:eastAsia="ＭＳ Ｐ明朝" w:hAnsi="ＭＳ Ｐ明朝" w:hint="eastAsia"/>
                <w:spacing w:val="0"/>
              </w:rPr>
              <w:t>が</w:t>
            </w:r>
            <w:r>
              <w:rPr>
                <w:rFonts w:ascii="ＭＳ Ｐ明朝" w:eastAsia="ＭＳ Ｐ明朝" w:hAnsi="ＭＳ Ｐ明朝" w:hint="eastAsia"/>
                <w:spacing w:val="0"/>
              </w:rPr>
              <w:t>固液界面形状</w:t>
            </w:r>
            <w:r w:rsidR="007039D7">
              <w:rPr>
                <w:rFonts w:ascii="ＭＳ Ｐ明朝" w:eastAsia="ＭＳ Ｐ明朝" w:hAnsi="ＭＳ Ｐ明朝" w:hint="eastAsia"/>
                <w:spacing w:val="0"/>
              </w:rPr>
              <w:t>に及ぼす影響</w:t>
            </w:r>
            <w:r>
              <w:rPr>
                <w:rFonts w:ascii="ＭＳ Ｐ明朝" w:eastAsia="ＭＳ Ｐ明朝" w:hAnsi="ＭＳ Ｐ明朝" w:hint="eastAsia"/>
                <w:spacing w:val="0"/>
              </w:rPr>
              <w:t>や</w:t>
            </w:r>
            <w:proofErr w:type="spellStart"/>
            <w:r>
              <w:rPr>
                <w:rFonts w:ascii="ＭＳ Ｐ明朝" w:eastAsia="ＭＳ Ｐ明朝" w:hAnsi="ＭＳ Ｐ明朝" w:hint="eastAsia"/>
                <w:spacing w:val="0"/>
              </w:rPr>
              <w:t>Ti</w:t>
            </w:r>
            <w:proofErr w:type="spellEnd"/>
            <w:r>
              <w:rPr>
                <w:rFonts w:ascii="ＭＳ Ｐ明朝" w:eastAsia="ＭＳ Ｐ明朝" w:hAnsi="ＭＳ Ｐ明朝" w:hint="eastAsia"/>
                <w:spacing w:val="0"/>
              </w:rPr>
              <w:t>-Fe合金のデンドライト成長メカニズムなどを明らかにしたい。また、同合金の凝固現象に及ぼす酸素の影響についても明らかにしたい</w:t>
            </w:r>
            <w:bookmarkStart w:id="0" w:name="_GoBack"/>
            <w:bookmarkEnd w:id="0"/>
            <w:r>
              <w:rPr>
                <w:rFonts w:ascii="ＭＳ Ｐ明朝" w:eastAsia="ＭＳ Ｐ明朝" w:hAnsi="ＭＳ Ｐ明朝" w:hint="eastAsia"/>
                <w:spacing w:val="0"/>
              </w:rPr>
              <w:t>。</w:t>
            </w:r>
          </w:p>
          <w:p w14:paraId="1B0D6485" w14:textId="6032BA85" w:rsidR="00596D90" w:rsidRPr="005927ED" w:rsidRDefault="00596D90" w:rsidP="00A16AEA">
            <w:pPr>
              <w:pStyle w:val="a3"/>
              <w:spacing w:line="288" w:lineRule="atLeast"/>
              <w:rPr>
                <w:rFonts w:ascii="ＭＳ Ｐ明朝" w:eastAsia="ＭＳ Ｐ明朝" w:hAnsi="ＭＳ Ｐ明朝" w:hint="eastAsia"/>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2B1D7F3D" w14:textId="66C91B02" w:rsidR="00596D90" w:rsidRPr="005927ED" w:rsidRDefault="00596D90" w:rsidP="005927ED">
            <w:pPr>
              <w:pStyle w:val="a3"/>
              <w:spacing w:line="288" w:lineRule="atLeast"/>
              <w:rPr>
                <w:rFonts w:ascii="ＭＳ Ｐ明朝" w:eastAsia="ＭＳ Ｐ明朝" w:hAnsi="ＭＳ Ｐ明朝"/>
              </w:rPr>
            </w:pPr>
            <w:r w:rsidRPr="005927ED">
              <w:rPr>
                <w:rFonts w:ascii="ＭＳ Ｐ明朝" w:eastAsia="ＭＳ Ｐ明朝" w:hAnsi="ＭＳ Ｐ明朝" w:hint="eastAsia"/>
                <w:spacing w:val="0"/>
              </w:rPr>
              <w:t xml:space="preserve">　</w:t>
            </w:r>
            <w:r w:rsidR="0005276C">
              <w:rPr>
                <w:rFonts w:ascii="ＭＳ Ｐ明朝" w:eastAsia="ＭＳ Ｐ明朝" w:hAnsi="ＭＳ Ｐ明朝" w:hint="eastAsia"/>
                <w:spacing w:val="0"/>
              </w:rPr>
              <w:t>なし</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89761" w14:textId="77777777" w:rsidR="00FC25B0" w:rsidRDefault="00FC25B0">
      <w:r>
        <w:separator/>
      </w:r>
    </w:p>
  </w:endnote>
  <w:endnote w:type="continuationSeparator" w:id="0">
    <w:p w14:paraId="71A8B68D" w14:textId="77777777" w:rsidR="00FC25B0" w:rsidRDefault="00FC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9C67D" w14:textId="77777777" w:rsidR="00FC25B0" w:rsidRDefault="00FC25B0">
      <w:r>
        <w:separator/>
      </w:r>
    </w:p>
  </w:footnote>
  <w:footnote w:type="continuationSeparator" w:id="0">
    <w:p w14:paraId="75AB5618" w14:textId="77777777" w:rsidR="00FC25B0" w:rsidRDefault="00FC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5276C"/>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39D7"/>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0EE1"/>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25B0"/>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F1CD0-ED3B-47B0-B2D9-4DD30B2B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航三 藤原</cp:lastModifiedBy>
  <cp:revision>2</cp:revision>
  <cp:lastPrinted>2017-05-26T07:42:00Z</cp:lastPrinted>
  <dcterms:created xsi:type="dcterms:W3CDTF">2024-06-04T21:54:00Z</dcterms:created>
  <dcterms:modified xsi:type="dcterms:W3CDTF">2024-06-04T21:54:00Z</dcterms:modified>
</cp:coreProperties>
</file>